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CA" w:rsidRPr="005D6778" w:rsidRDefault="006456CA" w:rsidP="006456CA">
      <w:pPr>
        <w:rPr>
          <w:rFonts w:ascii="Arial" w:hAnsi="Arial" w:cs="Arial"/>
          <w:b/>
          <w:color w:val="00B050"/>
          <w:sz w:val="28"/>
          <w:szCs w:val="28"/>
        </w:rPr>
      </w:pPr>
      <w:r w:rsidRPr="005D6778">
        <w:rPr>
          <w:rFonts w:ascii="Arial" w:hAnsi="Arial" w:cs="Arial"/>
          <w:b/>
          <w:color w:val="00B050"/>
          <w:sz w:val="28"/>
          <w:szCs w:val="28"/>
        </w:rPr>
        <w:t>Ealing Council Consultation on the proposed changes to</w:t>
      </w:r>
      <w:r w:rsidRPr="005D6778">
        <w:rPr>
          <w:rFonts w:ascii="Arial" w:hAnsi="Arial" w:cs="Arial"/>
          <w:b/>
          <w:color w:val="00B050"/>
          <w:sz w:val="28"/>
          <w:szCs w:val="28"/>
        </w:rPr>
        <w:br/>
        <w:t>Early Years services for 2018-19</w:t>
      </w:r>
    </w:p>
    <w:p w:rsidR="0034203C" w:rsidRDefault="0034203C" w:rsidP="006456C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40F1" w:rsidRDefault="00F440F1" w:rsidP="006456C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456CA">
        <w:rPr>
          <w:rFonts w:ascii="Arial" w:hAnsi="Arial" w:cs="Arial"/>
          <w:b/>
          <w:color w:val="FF0000"/>
          <w:sz w:val="32"/>
          <w:szCs w:val="32"/>
        </w:rPr>
        <w:t>Response Form</w:t>
      </w:r>
    </w:p>
    <w:p w:rsidR="008919B4" w:rsidRDefault="00B97710">
      <w:pPr>
        <w:rPr>
          <w:rStyle w:val="Hyperlink"/>
          <w:rFonts w:ascii="Arial" w:hAnsi="Arial" w:cs="Arial"/>
          <w:sz w:val="24"/>
          <w:szCs w:val="24"/>
        </w:rPr>
      </w:pPr>
      <w:r w:rsidRPr="00B97710">
        <w:rPr>
          <w:rFonts w:ascii="Arial" w:hAnsi="Arial" w:cs="Arial"/>
          <w:sz w:val="24"/>
          <w:szCs w:val="24"/>
        </w:rPr>
        <w:t xml:space="preserve">Please submit your completed form by email to </w:t>
      </w:r>
      <w:hyperlink r:id="rId6" w:history="1">
        <w:r w:rsidRPr="00B97710">
          <w:rPr>
            <w:rStyle w:val="Hyperlink"/>
            <w:rFonts w:ascii="Arial" w:hAnsi="Arial" w:cs="Arial"/>
            <w:sz w:val="24"/>
            <w:szCs w:val="24"/>
          </w:rPr>
          <w:t>sahotasa@ealing.gov.uk</w:t>
        </w:r>
      </w:hyperlink>
      <w:r w:rsidR="0000453B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0453B" w:rsidRPr="00B97710">
        <w:rPr>
          <w:rFonts w:ascii="Arial" w:hAnsi="Arial" w:cs="Arial"/>
          <w:sz w:val="24"/>
          <w:szCs w:val="24"/>
        </w:rPr>
        <w:t xml:space="preserve">by </w:t>
      </w:r>
      <w:r w:rsidR="0000453B">
        <w:rPr>
          <w:rFonts w:ascii="Arial" w:hAnsi="Arial" w:cs="Arial"/>
          <w:sz w:val="24"/>
          <w:szCs w:val="24"/>
        </w:rPr>
        <w:t>Friday 17</w:t>
      </w:r>
      <w:r w:rsidR="0000453B" w:rsidRPr="00B97710">
        <w:rPr>
          <w:rFonts w:ascii="Arial" w:hAnsi="Arial" w:cs="Arial"/>
          <w:sz w:val="24"/>
          <w:szCs w:val="24"/>
          <w:vertAlign w:val="superscript"/>
        </w:rPr>
        <w:t>th</w:t>
      </w:r>
      <w:r w:rsidR="0000453B">
        <w:rPr>
          <w:rFonts w:ascii="Arial" w:hAnsi="Arial" w:cs="Arial"/>
          <w:sz w:val="24"/>
          <w:szCs w:val="24"/>
        </w:rPr>
        <w:t xml:space="preserve"> November 12pm</w:t>
      </w:r>
    </w:p>
    <w:p w:rsidR="00B97710" w:rsidRPr="00B97710" w:rsidRDefault="00C76797">
      <w:pPr>
        <w:rPr>
          <w:rFonts w:ascii="Arial" w:hAnsi="Arial" w:cs="Arial"/>
          <w:sz w:val="24"/>
          <w:szCs w:val="24"/>
        </w:rPr>
      </w:pPr>
      <w:r w:rsidRPr="008919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919B4" w:rsidRPr="008919B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</w:t>
      </w:r>
      <w:r w:rsidRPr="008919B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919B4" w:rsidRPr="008919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complete our survey</w:t>
      </w:r>
      <w:r w:rsidR="008919B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8919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via </w:t>
      </w:r>
      <w:hyperlink r:id="rId7" w:history="1">
        <w:r w:rsidRPr="008919B4">
          <w:rPr>
            <w:rStyle w:val="Hyperlink"/>
            <w:rFonts w:ascii="Arial" w:hAnsi="Arial" w:cs="Arial"/>
            <w:sz w:val="24"/>
            <w:szCs w:val="24"/>
          </w:rPr>
          <w:t>Survey Monkey</w:t>
        </w:r>
      </w:hyperlink>
      <w:r w:rsidR="00B97710" w:rsidRPr="008919B4">
        <w:rPr>
          <w:rFonts w:ascii="Arial" w:hAnsi="Arial" w:cs="Arial"/>
          <w:sz w:val="24"/>
          <w:szCs w:val="24"/>
        </w:rPr>
        <w:t xml:space="preserve"> </w:t>
      </w:r>
      <w:r w:rsidR="00B97710" w:rsidRPr="00B97710">
        <w:rPr>
          <w:rFonts w:ascii="Arial" w:hAnsi="Arial" w:cs="Arial"/>
          <w:sz w:val="24"/>
          <w:szCs w:val="24"/>
        </w:rPr>
        <w:t xml:space="preserve">by </w:t>
      </w:r>
      <w:r w:rsidR="00710974">
        <w:rPr>
          <w:rFonts w:ascii="Arial" w:hAnsi="Arial" w:cs="Arial"/>
          <w:sz w:val="24"/>
          <w:szCs w:val="24"/>
        </w:rPr>
        <w:t>Friday 17</w:t>
      </w:r>
      <w:r w:rsidR="00B97710" w:rsidRPr="00B97710">
        <w:rPr>
          <w:rFonts w:ascii="Arial" w:hAnsi="Arial" w:cs="Arial"/>
          <w:sz w:val="24"/>
          <w:szCs w:val="24"/>
          <w:vertAlign w:val="superscript"/>
        </w:rPr>
        <w:t>th</w:t>
      </w:r>
      <w:r w:rsidR="00710974">
        <w:rPr>
          <w:rFonts w:ascii="Arial" w:hAnsi="Arial" w:cs="Arial"/>
          <w:sz w:val="24"/>
          <w:szCs w:val="24"/>
        </w:rPr>
        <w:t xml:space="preserve"> November</w:t>
      </w:r>
      <w:r w:rsidR="005E29B9">
        <w:rPr>
          <w:rFonts w:ascii="Arial" w:hAnsi="Arial" w:cs="Arial"/>
          <w:sz w:val="24"/>
          <w:szCs w:val="24"/>
        </w:rPr>
        <w:t xml:space="preserve"> 12pm</w:t>
      </w:r>
      <w:r w:rsidR="00B97710" w:rsidRPr="00B97710">
        <w:rPr>
          <w:rFonts w:ascii="Arial" w:hAnsi="Arial" w:cs="Arial"/>
          <w:sz w:val="24"/>
          <w:szCs w:val="24"/>
        </w:rPr>
        <w:t>.</w:t>
      </w:r>
    </w:p>
    <w:p w:rsidR="0034203C" w:rsidRDefault="0034203C">
      <w:pPr>
        <w:rPr>
          <w:rFonts w:ascii="Arial" w:hAnsi="Arial" w:cs="Arial"/>
          <w:b/>
          <w:u w:val="single"/>
        </w:rPr>
      </w:pPr>
    </w:p>
    <w:p w:rsidR="00F440F1" w:rsidRDefault="00F440F1">
      <w:pPr>
        <w:rPr>
          <w:rFonts w:ascii="Arial" w:hAnsi="Arial" w:cs="Arial"/>
          <w:b/>
          <w:u w:val="single"/>
        </w:rPr>
      </w:pPr>
      <w:r w:rsidRPr="00985C89">
        <w:rPr>
          <w:rFonts w:ascii="Arial" w:hAnsi="Arial" w:cs="Arial"/>
          <w:b/>
          <w:u w:val="single"/>
        </w:rPr>
        <w:t>Introduction</w:t>
      </w:r>
      <w:bookmarkStart w:id="0" w:name="_GoBack"/>
      <w:bookmarkEnd w:id="0"/>
    </w:p>
    <w:p w:rsidR="00797842" w:rsidRPr="00A33A7C" w:rsidRDefault="00797842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The following information will help us understand the feedback by sector and geographical area which given the diversity within the early years sector and t</w:t>
      </w:r>
      <w:r w:rsidR="00A33A7C">
        <w:rPr>
          <w:rFonts w:ascii="Arial" w:hAnsi="Arial" w:cs="Arial"/>
        </w:rPr>
        <w:t xml:space="preserve">he diversity of our community’s </w:t>
      </w:r>
      <w:r>
        <w:rPr>
          <w:rFonts w:ascii="Arial" w:hAnsi="Arial" w:cs="Arial"/>
        </w:rPr>
        <w:t>needs</w:t>
      </w:r>
      <w:r w:rsidR="00A33A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important i</w:t>
      </w:r>
      <w:r w:rsidR="008D533C">
        <w:rPr>
          <w:rFonts w:ascii="Arial" w:hAnsi="Arial" w:cs="Arial"/>
        </w:rPr>
        <w:t>n terms of interpreting the consultation feedback</w:t>
      </w:r>
      <w:r>
        <w:rPr>
          <w:rFonts w:ascii="Arial" w:hAnsi="Arial" w:cs="Arial"/>
        </w:rPr>
        <w:t xml:space="preserve">. </w:t>
      </w:r>
      <w:r w:rsidRPr="00A33A7C">
        <w:rPr>
          <w:rFonts w:ascii="Arial" w:hAnsi="Arial" w:cs="Arial"/>
          <w:i/>
          <w:color w:val="FF0000"/>
        </w:rPr>
        <w:t>Identifying information will be deleted from the summary</w:t>
      </w:r>
      <w:r w:rsidR="008D533C" w:rsidRPr="00A33A7C">
        <w:rPr>
          <w:rFonts w:ascii="Arial" w:hAnsi="Arial" w:cs="Arial"/>
          <w:i/>
          <w:color w:val="FF0000"/>
        </w:rPr>
        <w:t xml:space="preserve"> report.</w:t>
      </w:r>
      <w:r w:rsidRPr="00A33A7C">
        <w:rPr>
          <w:rFonts w:ascii="Arial" w:hAnsi="Arial" w:cs="Arial"/>
          <w:i/>
          <w:color w:val="FF0000"/>
        </w:rPr>
        <w:t xml:space="preserve"> </w:t>
      </w:r>
    </w:p>
    <w:p w:rsidR="00797842" w:rsidRDefault="00A33A7C">
      <w:pPr>
        <w:rPr>
          <w:rFonts w:ascii="Arial" w:hAnsi="Arial" w:cs="Arial"/>
        </w:rPr>
      </w:pPr>
      <w:r w:rsidRPr="00A33A7C">
        <w:rPr>
          <w:rFonts w:ascii="Arial" w:hAnsi="Arial" w:cs="Arial"/>
          <w:b/>
        </w:rPr>
        <w:t>Please be aware:</w:t>
      </w:r>
      <w:r>
        <w:rPr>
          <w:rFonts w:ascii="Arial" w:hAnsi="Arial" w:cs="Arial"/>
        </w:rPr>
        <w:t xml:space="preserve"> </w:t>
      </w:r>
      <w:r w:rsidR="00797842">
        <w:rPr>
          <w:rFonts w:ascii="Arial" w:hAnsi="Arial" w:cs="Arial"/>
        </w:rPr>
        <w:t>Feedback without identifying information will still be included in the final consultation report</w:t>
      </w:r>
      <w:r>
        <w:rPr>
          <w:rFonts w:ascii="Arial" w:hAnsi="Arial" w:cs="Arial"/>
        </w:rPr>
        <w:t>,</w:t>
      </w:r>
      <w:r w:rsidR="00797842">
        <w:rPr>
          <w:rFonts w:ascii="Arial" w:hAnsi="Arial" w:cs="Arial"/>
        </w:rPr>
        <w:t xml:space="preserve"> but will not be used for all the analyses.</w:t>
      </w:r>
      <w:r w:rsidR="0034203C">
        <w:rPr>
          <w:rFonts w:ascii="Arial" w:hAnsi="Arial" w:cs="Arial"/>
        </w:rP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33"/>
        <w:gridCol w:w="5833"/>
      </w:tblGrid>
      <w:tr w:rsidR="00A33A7C" w:rsidTr="00234F3F">
        <w:tc>
          <w:tcPr>
            <w:tcW w:w="2977" w:type="dxa"/>
          </w:tcPr>
          <w:p w:rsidR="00A33A7C" w:rsidRDefault="00A33A7C" w:rsidP="00A33A7C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full name:</w:t>
            </w:r>
          </w:p>
        </w:tc>
        <w:tc>
          <w:tcPr>
            <w:tcW w:w="6015" w:type="dxa"/>
          </w:tcPr>
          <w:p w:rsidR="00A33A7C" w:rsidRDefault="00A33A7C" w:rsidP="0079784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A33A7C" w:rsidTr="00234F3F">
        <w:tc>
          <w:tcPr>
            <w:tcW w:w="2977" w:type="dxa"/>
          </w:tcPr>
          <w:p w:rsidR="00A33A7C" w:rsidRDefault="00A33A7C" w:rsidP="00A33A7C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6015" w:type="dxa"/>
          </w:tcPr>
          <w:p w:rsidR="00A33A7C" w:rsidRDefault="00A33A7C" w:rsidP="0079784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A33A7C" w:rsidTr="00234F3F">
        <w:tc>
          <w:tcPr>
            <w:tcW w:w="2977" w:type="dxa"/>
          </w:tcPr>
          <w:p w:rsidR="00A33A7C" w:rsidRDefault="00A33A7C" w:rsidP="00A33A7C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/ setting:</w:t>
            </w:r>
          </w:p>
        </w:tc>
        <w:tc>
          <w:tcPr>
            <w:tcW w:w="6015" w:type="dxa"/>
          </w:tcPr>
          <w:p w:rsidR="00A33A7C" w:rsidRDefault="00A33A7C" w:rsidP="0079784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234F3F" w:rsidTr="00234F3F">
        <w:tc>
          <w:tcPr>
            <w:tcW w:w="2977" w:type="dxa"/>
          </w:tcPr>
          <w:p w:rsidR="00234F3F" w:rsidRDefault="00234F3F" w:rsidP="00234F3F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/ area:</w:t>
            </w:r>
          </w:p>
          <w:p w:rsidR="00234F3F" w:rsidRDefault="00234F3F" w:rsidP="00234F3F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234F3F" w:rsidRDefault="00234F3F" w:rsidP="0079784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234F3F" w:rsidTr="00234F3F">
        <w:tc>
          <w:tcPr>
            <w:tcW w:w="2977" w:type="dxa"/>
          </w:tcPr>
          <w:p w:rsidR="00234F3F" w:rsidRDefault="00234F3F" w:rsidP="002227B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015" w:type="dxa"/>
          </w:tcPr>
          <w:p w:rsidR="00234F3F" w:rsidRDefault="00234F3F" w:rsidP="002227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797842" w:rsidRDefault="00797842" w:rsidP="00797842">
      <w:pPr>
        <w:pStyle w:val="ListParagraph"/>
        <w:rPr>
          <w:rFonts w:ascii="Arial" w:hAnsi="Arial" w:cs="Arial"/>
          <w:b/>
        </w:rPr>
      </w:pPr>
    </w:p>
    <w:p w:rsidR="0034203C" w:rsidRDefault="003420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2191385</wp:posOffset>
            </wp:positionV>
            <wp:extent cx="1518285" cy="831215"/>
            <wp:effectExtent l="0" t="0" r="5715" b="6985"/>
            <wp:wrapTight wrapText="bothSides">
              <wp:wrapPolygon edited="0">
                <wp:start x="0" y="0"/>
                <wp:lineTo x="0" y="21286"/>
                <wp:lineTo x="21410" y="21286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ING GREEN 354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br w:type="page"/>
      </w:r>
    </w:p>
    <w:p w:rsidR="00797842" w:rsidRPr="007C7DF2" w:rsidRDefault="007C7DF2" w:rsidP="007C7DF2">
      <w:pPr>
        <w:rPr>
          <w:rFonts w:ascii="Arial" w:hAnsi="Arial" w:cs="Arial"/>
          <w:b/>
          <w:u w:val="single"/>
        </w:rPr>
      </w:pPr>
      <w:r w:rsidRPr="007C7DF2">
        <w:rPr>
          <w:rFonts w:ascii="Arial" w:hAnsi="Arial" w:cs="Arial"/>
          <w:b/>
          <w:u w:val="single"/>
        </w:rPr>
        <w:lastRenderedPageBreak/>
        <w:t>Early Years Funding Formula</w:t>
      </w:r>
    </w:p>
    <w:p w:rsidR="00912167" w:rsidRPr="007C7DF2" w:rsidRDefault="00912167" w:rsidP="00912167">
      <w:pPr>
        <w:rPr>
          <w:rFonts w:ascii="Arial" w:hAnsi="Arial" w:cs="Arial"/>
          <w:b/>
        </w:rPr>
      </w:pPr>
      <w:r w:rsidRPr="007C7DF2">
        <w:rPr>
          <w:rFonts w:ascii="Arial" w:hAnsi="Arial" w:cs="Arial"/>
          <w:b/>
        </w:rPr>
        <w:t>Supplements</w:t>
      </w:r>
    </w:p>
    <w:p w:rsidR="003A6C62" w:rsidRPr="007C7DF2" w:rsidRDefault="008D533C" w:rsidP="00912167">
      <w:pPr>
        <w:rPr>
          <w:rFonts w:ascii="Arial" w:hAnsi="Arial" w:cs="Arial"/>
        </w:rPr>
      </w:pPr>
      <w:r w:rsidRPr="007C7DF2">
        <w:rPr>
          <w:rFonts w:ascii="Arial" w:hAnsi="Arial" w:cs="Arial"/>
        </w:rPr>
        <w:t>Nationally the maximum amount funding which can be allocated through funding formula supplements is 10%. Ealing is proposing to allocate 10% the maximum amount through supplements.</w:t>
      </w:r>
    </w:p>
    <w:p w:rsidR="00985C89" w:rsidRPr="00985C89" w:rsidRDefault="00985C89" w:rsidP="00985C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Is 10% the correct amount that should be allocated via supplements?</w:t>
      </w:r>
    </w:p>
    <w:p w:rsidR="00985C89" w:rsidRPr="00985C89" w:rsidRDefault="00985C89" w:rsidP="00985C89">
      <w:pPr>
        <w:pStyle w:val="Default"/>
        <w:rPr>
          <w:color w:val="auto"/>
          <w:sz w:val="22"/>
          <w:szCs w:val="22"/>
        </w:rPr>
      </w:pPr>
    </w:p>
    <w:p w:rsidR="00985C89" w:rsidRPr="00985C89" w:rsidRDefault="00985C89" w:rsidP="0034203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985C89" w:rsidRPr="00985C89" w:rsidRDefault="00985C89" w:rsidP="00985C89">
      <w:pPr>
        <w:pStyle w:val="Default"/>
        <w:ind w:left="720"/>
        <w:rPr>
          <w:color w:val="auto"/>
          <w:sz w:val="22"/>
          <w:szCs w:val="22"/>
        </w:rPr>
      </w:pPr>
    </w:p>
    <w:p w:rsidR="00985C89" w:rsidRDefault="00985C89" w:rsidP="0034203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985C89" w:rsidRDefault="00985C89" w:rsidP="00985C89">
      <w:pPr>
        <w:pStyle w:val="Default"/>
        <w:ind w:left="720"/>
        <w:rPr>
          <w:color w:val="auto"/>
          <w:sz w:val="22"/>
          <w:szCs w:val="22"/>
        </w:rPr>
      </w:pPr>
    </w:p>
    <w:p w:rsidR="00985C89" w:rsidRDefault="00985C89" w:rsidP="00985C89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</w:t>
      </w:r>
      <w:r w:rsidR="0034203C">
        <w:rPr>
          <w:color w:val="auto"/>
          <w:sz w:val="22"/>
          <w:szCs w:val="22"/>
        </w:rPr>
        <w:t>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4203C" w:rsidTr="0034203C">
        <w:tc>
          <w:tcPr>
            <w:tcW w:w="9242" w:type="dxa"/>
          </w:tcPr>
          <w:p w:rsidR="0034203C" w:rsidRDefault="0034203C" w:rsidP="00985C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203C" w:rsidRDefault="0034203C" w:rsidP="00985C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203C" w:rsidRDefault="0034203C" w:rsidP="00985C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203C" w:rsidRDefault="0034203C" w:rsidP="00985C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203C" w:rsidRDefault="0034203C" w:rsidP="00985C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985C89" w:rsidRPr="00985C89" w:rsidRDefault="00151B3B" w:rsidP="00985C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5%</w:t>
      </w:r>
      <w:r w:rsidR="00985C89" w:rsidRPr="00985C89">
        <w:rPr>
          <w:color w:val="auto"/>
          <w:sz w:val="22"/>
          <w:szCs w:val="22"/>
        </w:rPr>
        <w:t xml:space="preserve"> </w:t>
      </w:r>
      <w:r w:rsidR="008D533C">
        <w:rPr>
          <w:color w:val="auto"/>
          <w:sz w:val="22"/>
          <w:szCs w:val="22"/>
        </w:rPr>
        <w:t>the correct amount to be funding for</w:t>
      </w:r>
      <w:r w:rsidR="00985C89" w:rsidRPr="00985C89">
        <w:rPr>
          <w:color w:val="auto"/>
          <w:sz w:val="22"/>
          <w:szCs w:val="22"/>
        </w:rPr>
        <w:t xml:space="preserve"> the mandatory deprivation supplement?</w:t>
      </w:r>
    </w:p>
    <w:p w:rsidR="00985C89" w:rsidRPr="00985C89" w:rsidRDefault="00985C89" w:rsidP="00985C89">
      <w:pPr>
        <w:pStyle w:val="Default"/>
        <w:ind w:left="720"/>
        <w:rPr>
          <w:color w:val="auto"/>
          <w:sz w:val="22"/>
          <w:szCs w:val="22"/>
        </w:rPr>
      </w:pPr>
    </w:p>
    <w:p w:rsidR="002227B6" w:rsidRPr="00985C89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2227B6" w:rsidRPr="00985C89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27B6" w:rsidTr="002227B6">
        <w:tc>
          <w:tcPr>
            <w:tcW w:w="9242" w:type="dxa"/>
          </w:tcPr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985C89" w:rsidRPr="00985C89" w:rsidRDefault="00985C89" w:rsidP="00912167">
      <w:pPr>
        <w:rPr>
          <w:rFonts w:ascii="Arial" w:hAnsi="Arial" w:cs="Arial"/>
        </w:rPr>
      </w:pPr>
    </w:p>
    <w:p w:rsidR="00985C89" w:rsidRPr="00151B3B" w:rsidRDefault="002227B6" w:rsidP="00985C89">
      <w:pPr>
        <w:pStyle w:val="Default"/>
        <w:numPr>
          <w:ilvl w:val="0"/>
          <w:numId w:val="1"/>
        </w:numPr>
      </w:pPr>
      <w:r>
        <w:rPr>
          <w:color w:val="auto"/>
          <w:sz w:val="22"/>
          <w:szCs w:val="22"/>
        </w:rPr>
        <w:t>Should ‘Q</w:t>
      </w:r>
      <w:r w:rsidR="00151B3B">
        <w:rPr>
          <w:color w:val="auto"/>
          <w:sz w:val="22"/>
          <w:szCs w:val="22"/>
        </w:rPr>
        <w:t>uality</w:t>
      </w:r>
      <w:r>
        <w:rPr>
          <w:color w:val="auto"/>
          <w:sz w:val="22"/>
          <w:szCs w:val="22"/>
        </w:rPr>
        <w:t>’</w:t>
      </w:r>
      <w:r w:rsidR="008D533C">
        <w:rPr>
          <w:color w:val="auto"/>
          <w:sz w:val="22"/>
          <w:szCs w:val="22"/>
        </w:rPr>
        <w:t xml:space="preserve"> continue</w:t>
      </w:r>
      <w:r w:rsidR="00151B3B">
        <w:rPr>
          <w:color w:val="auto"/>
          <w:sz w:val="22"/>
          <w:szCs w:val="22"/>
        </w:rPr>
        <w:t xml:space="preserve"> to be used as</w:t>
      </w:r>
      <w:r w:rsidR="008D533C">
        <w:rPr>
          <w:color w:val="auto"/>
          <w:sz w:val="22"/>
          <w:szCs w:val="22"/>
        </w:rPr>
        <w:t xml:space="preserve"> a</w:t>
      </w:r>
      <w:r w:rsidR="00151B3B">
        <w:rPr>
          <w:color w:val="auto"/>
          <w:sz w:val="22"/>
          <w:szCs w:val="22"/>
        </w:rPr>
        <w:t xml:space="preserve"> </w:t>
      </w:r>
      <w:r w:rsidR="00985C89" w:rsidRPr="00985C89">
        <w:rPr>
          <w:color w:val="auto"/>
          <w:sz w:val="22"/>
          <w:szCs w:val="22"/>
        </w:rPr>
        <w:t>qualifying supplement,</w:t>
      </w:r>
      <w:r w:rsidR="00710974">
        <w:rPr>
          <w:color w:val="auto"/>
          <w:sz w:val="22"/>
          <w:szCs w:val="22"/>
        </w:rPr>
        <w:t xml:space="preserve"> using</w:t>
      </w:r>
      <w:r w:rsidR="00151B3B">
        <w:rPr>
          <w:color w:val="auto"/>
          <w:sz w:val="22"/>
          <w:szCs w:val="22"/>
        </w:rPr>
        <w:t xml:space="preserve"> the remaining 5% o</w:t>
      </w:r>
      <w:r w:rsidR="008D533C">
        <w:rPr>
          <w:color w:val="auto"/>
          <w:sz w:val="22"/>
          <w:szCs w:val="22"/>
        </w:rPr>
        <w:t>f supplementary funding</w:t>
      </w:r>
      <w:r w:rsidR="00151B3B">
        <w:rPr>
          <w:color w:val="auto"/>
          <w:sz w:val="22"/>
          <w:szCs w:val="22"/>
        </w:rPr>
        <w:t>?</w:t>
      </w:r>
    </w:p>
    <w:p w:rsidR="00151B3B" w:rsidRPr="00151B3B" w:rsidRDefault="00151B3B" w:rsidP="00151B3B">
      <w:pPr>
        <w:pStyle w:val="Default"/>
        <w:ind w:left="720"/>
      </w:pPr>
    </w:p>
    <w:p w:rsidR="002227B6" w:rsidRPr="00985C89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2227B6" w:rsidRPr="00985C89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27B6" w:rsidTr="002227B6">
        <w:tc>
          <w:tcPr>
            <w:tcW w:w="9242" w:type="dxa"/>
          </w:tcPr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8D533C" w:rsidRDefault="008D533C" w:rsidP="008D533C">
      <w:pPr>
        <w:pStyle w:val="Default"/>
        <w:ind w:left="720"/>
        <w:rPr>
          <w:color w:val="auto"/>
          <w:sz w:val="22"/>
          <w:szCs w:val="22"/>
        </w:rPr>
      </w:pPr>
    </w:p>
    <w:p w:rsidR="00C76797" w:rsidRDefault="00C76797" w:rsidP="008D533C">
      <w:pPr>
        <w:pStyle w:val="Default"/>
        <w:ind w:left="720"/>
        <w:rPr>
          <w:color w:val="auto"/>
          <w:sz w:val="22"/>
          <w:szCs w:val="22"/>
        </w:rPr>
      </w:pPr>
    </w:p>
    <w:p w:rsidR="00C76797" w:rsidRDefault="00C76797" w:rsidP="008D533C">
      <w:pPr>
        <w:pStyle w:val="Default"/>
        <w:ind w:left="720"/>
        <w:rPr>
          <w:color w:val="auto"/>
          <w:sz w:val="22"/>
          <w:szCs w:val="22"/>
        </w:rPr>
      </w:pPr>
    </w:p>
    <w:p w:rsidR="00C76797" w:rsidRDefault="00C76797" w:rsidP="008D533C">
      <w:pPr>
        <w:pStyle w:val="Default"/>
        <w:ind w:left="720"/>
        <w:rPr>
          <w:color w:val="auto"/>
          <w:sz w:val="22"/>
          <w:szCs w:val="22"/>
        </w:rPr>
      </w:pPr>
    </w:p>
    <w:p w:rsidR="00C76797" w:rsidRDefault="00C76797" w:rsidP="00C76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lastRenderedPageBreak/>
        <w:t xml:space="preserve">If you would like to explain a response submitted in more detail or if you have any further comments around </w:t>
      </w:r>
      <w:r>
        <w:rPr>
          <w:rFonts w:ascii="Arial" w:hAnsi="Arial" w:cs="Arial"/>
          <w:sz w:val="24"/>
          <w:szCs w:val="24"/>
        </w:rPr>
        <w:t>the EYSFF</w:t>
      </w:r>
      <w:r w:rsidRPr="001D6899">
        <w:rPr>
          <w:rFonts w:ascii="Arial" w:hAnsi="Arial" w:cs="Arial"/>
          <w:sz w:val="24"/>
          <w:szCs w:val="24"/>
        </w:rPr>
        <w:t xml:space="preserve"> please share here: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41"/>
      </w:tblGrid>
      <w:tr w:rsidR="00C76797" w:rsidTr="00475A8D">
        <w:tc>
          <w:tcPr>
            <w:tcW w:w="8567" w:type="dxa"/>
          </w:tcPr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6797" w:rsidRDefault="00C76797" w:rsidP="00475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797" w:rsidRDefault="00C76797" w:rsidP="008D533C">
      <w:pPr>
        <w:pStyle w:val="Default"/>
        <w:ind w:left="720"/>
        <w:rPr>
          <w:color w:val="auto"/>
          <w:sz w:val="22"/>
          <w:szCs w:val="22"/>
        </w:rPr>
      </w:pPr>
    </w:p>
    <w:p w:rsidR="00985C89" w:rsidRDefault="00985C89" w:rsidP="00985C89">
      <w:pPr>
        <w:ind w:left="720"/>
        <w:rPr>
          <w:rFonts w:ascii="Arial" w:hAnsi="Arial" w:cs="Arial"/>
        </w:rPr>
      </w:pPr>
    </w:p>
    <w:p w:rsidR="00695B8D" w:rsidRDefault="00695B8D" w:rsidP="00695B8D">
      <w:pPr>
        <w:pStyle w:val="Default"/>
        <w:rPr>
          <w:color w:val="auto"/>
          <w:sz w:val="22"/>
          <w:szCs w:val="22"/>
        </w:rPr>
      </w:pPr>
    </w:p>
    <w:p w:rsidR="00695B8D" w:rsidRPr="00C76797" w:rsidRDefault="00064886" w:rsidP="00C76797">
      <w:pPr>
        <w:rPr>
          <w:rFonts w:ascii="Arial" w:hAnsi="Arial" w:cs="Arial"/>
          <w:b/>
          <w:u w:val="single"/>
        </w:rPr>
      </w:pPr>
      <w:r>
        <w:rPr>
          <w:b/>
          <w:u w:val="single"/>
        </w:rPr>
        <w:t>SEN and Inclusion Support and G</w:t>
      </w:r>
      <w:r w:rsidR="007C7DF2" w:rsidRPr="007C7DF2">
        <w:rPr>
          <w:b/>
          <w:u w:val="single"/>
        </w:rPr>
        <w:t xml:space="preserve">rants </w:t>
      </w:r>
    </w:p>
    <w:p w:rsidR="00695B8D" w:rsidRPr="007C7DF2" w:rsidRDefault="00695B8D" w:rsidP="00695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695B8D" w:rsidRDefault="00695B8D" w:rsidP="00695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1D6899" w:rsidRDefault="009D1FD7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t>Do you agree with the proposal</w:t>
      </w:r>
      <w:r w:rsidR="007C7DF2" w:rsidRPr="001D6899">
        <w:rPr>
          <w:rFonts w:ascii="Arial" w:hAnsi="Arial" w:cs="Arial"/>
          <w:sz w:val="24"/>
          <w:szCs w:val="24"/>
        </w:rPr>
        <w:t xml:space="preserve"> to make grants available to support individual children who have emerging to high</w:t>
      </w:r>
      <w:r w:rsidR="00225B42" w:rsidRPr="001D6899">
        <w:rPr>
          <w:rFonts w:ascii="Arial" w:hAnsi="Arial" w:cs="Arial"/>
          <w:sz w:val="24"/>
          <w:szCs w:val="24"/>
        </w:rPr>
        <w:t>er levels of</w:t>
      </w:r>
      <w:r w:rsidR="007C7DF2" w:rsidRPr="001D6899">
        <w:rPr>
          <w:rFonts w:ascii="Arial" w:hAnsi="Arial" w:cs="Arial"/>
          <w:sz w:val="24"/>
          <w:szCs w:val="24"/>
        </w:rPr>
        <w:t xml:space="preserve"> SEN</w:t>
      </w:r>
      <w:r w:rsidR="002227B6">
        <w:rPr>
          <w:rFonts w:ascii="Arial" w:hAnsi="Arial" w:cs="Arial"/>
          <w:sz w:val="24"/>
          <w:szCs w:val="24"/>
        </w:rPr>
        <w:t xml:space="preserve"> starting</w:t>
      </w:r>
      <w:r w:rsidR="007C7DF2" w:rsidRPr="001D6899">
        <w:rPr>
          <w:rFonts w:ascii="Arial" w:hAnsi="Arial" w:cs="Arial"/>
          <w:sz w:val="24"/>
          <w:szCs w:val="24"/>
        </w:rPr>
        <w:t xml:space="preserve"> the term after their third birthday</w:t>
      </w:r>
      <w:r w:rsidRPr="001D6899">
        <w:rPr>
          <w:rFonts w:ascii="Arial" w:hAnsi="Arial" w:cs="Arial"/>
          <w:sz w:val="24"/>
          <w:szCs w:val="24"/>
        </w:rPr>
        <w:t>?</w:t>
      </w:r>
    </w:p>
    <w:p w:rsidR="002227B6" w:rsidRPr="00985C89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2227B6" w:rsidRPr="00985C89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27B6" w:rsidTr="002227B6">
        <w:tc>
          <w:tcPr>
            <w:tcW w:w="9242" w:type="dxa"/>
          </w:tcPr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C7DF2" w:rsidRPr="00225B42" w:rsidRDefault="007C7DF2" w:rsidP="009D1FD7">
      <w:pPr>
        <w:rPr>
          <w:rFonts w:ascii="Arial" w:hAnsi="Arial" w:cs="Arial"/>
          <w:i/>
          <w:sz w:val="24"/>
          <w:szCs w:val="24"/>
        </w:rPr>
      </w:pPr>
    </w:p>
    <w:p w:rsidR="009D1FD7" w:rsidRPr="001D6899" w:rsidRDefault="009D1FD7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t>Do you agree</w:t>
      </w:r>
      <w:r w:rsidR="007C7DF2" w:rsidRPr="001D6899">
        <w:rPr>
          <w:rFonts w:ascii="Arial" w:hAnsi="Arial" w:cs="Arial"/>
          <w:sz w:val="24"/>
          <w:szCs w:val="24"/>
        </w:rPr>
        <w:t xml:space="preserve"> with the proposal that that SEN</w:t>
      </w:r>
      <w:r w:rsidRPr="001D6899">
        <w:rPr>
          <w:rFonts w:ascii="Arial" w:hAnsi="Arial" w:cs="Arial"/>
          <w:sz w:val="24"/>
          <w:szCs w:val="24"/>
        </w:rPr>
        <w:t xml:space="preserve"> Inclusion funding </w:t>
      </w:r>
      <w:r w:rsidR="007C7DF2" w:rsidRPr="001D6899">
        <w:rPr>
          <w:rFonts w:ascii="Arial" w:hAnsi="Arial" w:cs="Arial"/>
          <w:sz w:val="24"/>
          <w:szCs w:val="24"/>
        </w:rPr>
        <w:t xml:space="preserve">should </w:t>
      </w:r>
      <w:r w:rsidRPr="001D6899">
        <w:rPr>
          <w:rFonts w:ascii="Arial" w:hAnsi="Arial" w:cs="Arial"/>
          <w:sz w:val="24"/>
          <w:szCs w:val="24"/>
        </w:rPr>
        <w:t>be ex</w:t>
      </w:r>
      <w:r w:rsidR="00225B42" w:rsidRPr="001D6899">
        <w:rPr>
          <w:rFonts w:ascii="Arial" w:hAnsi="Arial" w:cs="Arial"/>
          <w:sz w:val="24"/>
          <w:szCs w:val="24"/>
        </w:rPr>
        <w:t xml:space="preserve">tended to </w:t>
      </w:r>
      <w:r w:rsidR="002227B6">
        <w:rPr>
          <w:rFonts w:ascii="Arial" w:hAnsi="Arial" w:cs="Arial"/>
          <w:sz w:val="24"/>
          <w:szCs w:val="24"/>
        </w:rPr>
        <w:t>support two-</w:t>
      </w:r>
      <w:r w:rsidR="007C7DF2" w:rsidRPr="001D6899">
        <w:rPr>
          <w:rFonts w:ascii="Arial" w:hAnsi="Arial" w:cs="Arial"/>
          <w:sz w:val="24"/>
          <w:szCs w:val="24"/>
        </w:rPr>
        <w:t>year old children</w:t>
      </w:r>
      <w:r w:rsidRPr="001D6899">
        <w:rPr>
          <w:rFonts w:ascii="Arial" w:hAnsi="Arial" w:cs="Arial"/>
          <w:sz w:val="24"/>
          <w:szCs w:val="24"/>
        </w:rPr>
        <w:t xml:space="preserve">? </w:t>
      </w:r>
    </w:p>
    <w:p w:rsidR="002227B6" w:rsidRPr="00985C89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2227B6" w:rsidRPr="00985C89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</w:p>
    <w:p w:rsidR="002227B6" w:rsidRDefault="002227B6" w:rsidP="002227B6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27B6" w:rsidTr="002227B6">
        <w:tc>
          <w:tcPr>
            <w:tcW w:w="9242" w:type="dxa"/>
          </w:tcPr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227B6" w:rsidRDefault="002227B6" w:rsidP="002227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C7DF2" w:rsidRDefault="007C7DF2" w:rsidP="009D1FD7">
      <w:pPr>
        <w:rPr>
          <w:rFonts w:ascii="Arial" w:hAnsi="Arial" w:cs="Arial"/>
          <w:b/>
          <w:i/>
          <w:sz w:val="24"/>
          <w:szCs w:val="24"/>
        </w:rPr>
      </w:pPr>
    </w:p>
    <w:p w:rsidR="009D1FD7" w:rsidRDefault="009D1FD7" w:rsidP="009D1FD7">
      <w:pPr>
        <w:rPr>
          <w:rFonts w:ascii="Arial" w:hAnsi="Arial" w:cs="Arial"/>
          <w:i/>
          <w:sz w:val="24"/>
          <w:szCs w:val="24"/>
        </w:rPr>
      </w:pPr>
    </w:p>
    <w:p w:rsidR="009D1FD7" w:rsidRPr="001D6899" w:rsidRDefault="009D1FD7" w:rsidP="009D1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lastRenderedPageBreak/>
        <w:t>Do you agree wi</w:t>
      </w:r>
      <w:r w:rsidR="00225B42" w:rsidRPr="001D6899">
        <w:rPr>
          <w:rFonts w:ascii="Arial" w:hAnsi="Arial" w:cs="Arial"/>
          <w:sz w:val="24"/>
          <w:szCs w:val="24"/>
        </w:rPr>
        <w:t>th the proposal that SEND specialist consultancy should be offered as part of the package of</w:t>
      </w:r>
      <w:r w:rsidRPr="001D6899">
        <w:rPr>
          <w:rFonts w:ascii="Arial" w:hAnsi="Arial" w:cs="Arial"/>
          <w:sz w:val="24"/>
          <w:szCs w:val="24"/>
        </w:rPr>
        <w:t xml:space="preserve"> support? 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" w:char="F071"/>
      </w:r>
      <w:r>
        <w:rPr>
          <w:color w:val="auto"/>
          <w:sz w:val="22"/>
          <w:szCs w:val="22"/>
        </w:rPr>
        <w:t xml:space="preserve"> </w:t>
      </w:r>
      <w:r w:rsidRPr="00985C89">
        <w:rPr>
          <w:color w:val="auto"/>
          <w:sz w:val="22"/>
          <w:szCs w:val="22"/>
        </w:rPr>
        <w:t>Yes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sym w:font="Wingdings" w:char="F071"/>
      </w:r>
      <w:r>
        <w:rPr>
          <w:color w:val="auto"/>
          <w:sz w:val="22"/>
          <w:szCs w:val="22"/>
        </w:rPr>
        <w:t xml:space="preserve"> </w:t>
      </w:r>
      <w:r w:rsidRPr="00985C89">
        <w:rPr>
          <w:color w:val="auto"/>
          <w:sz w:val="22"/>
          <w:szCs w:val="22"/>
        </w:rPr>
        <w:t>No</w:t>
      </w: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F24F4" w:rsidTr="0045209B">
        <w:tc>
          <w:tcPr>
            <w:tcW w:w="9242" w:type="dxa"/>
          </w:tcPr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BF24F4" w:rsidRDefault="00BF24F4" w:rsidP="00BF24F4">
      <w:pPr>
        <w:rPr>
          <w:rFonts w:ascii="Arial" w:hAnsi="Arial" w:cs="Arial"/>
          <w:b/>
          <w:i/>
          <w:sz w:val="24"/>
          <w:szCs w:val="24"/>
        </w:rPr>
      </w:pPr>
    </w:p>
    <w:p w:rsidR="009D1FD7" w:rsidRPr="00225B42" w:rsidRDefault="009D1FD7" w:rsidP="009D1FD7">
      <w:pPr>
        <w:rPr>
          <w:rFonts w:ascii="Arial" w:hAnsi="Arial" w:cs="Arial"/>
          <w:sz w:val="24"/>
          <w:szCs w:val="24"/>
        </w:rPr>
      </w:pPr>
    </w:p>
    <w:p w:rsidR="00432455" w:rsidRDefault="00432455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t xml:space="preserve">If you would like to explain a response submitted in more detail or if you have any further comments </w:t>
      </w:r>
      <w:r w:rsidR="00225B42" w:rsidRPr="001D6899">
        <w:rPr>
          <w:rFonts w:ascii="Arial" w:hAnsi="Arial" w:cs="Arial"/>
          <w:sz w:val="24"/>
          <w:szCs w:val="24"/>
        </w:rPr>
        <w:t>around SEN and Inclusion please share here: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41"/>
      </w:tblGrid>
      <w:tr w:rsidR="00BF24F4" w:rsidTr="00BF24F4">
        <w:tc>
          <w:tcPr>
            <w:tcW w:w="8567" w:type="dxa"/>
          </w:tcPr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F4" w:rsidRDefault="00BF24F4" w:rsidP="00BF24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F4" w:rsidRPr="00BF24F4" w:rsidRDefault="00BF24F4" w:rsidP="00BF24F4">
      <w:pPr>
        <w:rPr>
          <w:rFonts w:ascii="Arial" w:hAnsi="Arial" w:cs="Arial"/>
          <w:sz w:val="24"/>
          <w:szCs w:val="24"/>
        </w:rPr>
      </w:pPr>
    </w:p>
    <w:p w:rsidR="00CF2C92" w:rsidRDefault="00CF2C92" w:rsidP="00225B42">
      <w:pPr>
        <w:rPr>
          <w:rFonts w:ascii="Arial" w:hAnsi="Arial" w:cs="Arial"/>
          <w:sz w:val="24"/>
          <w:szCs w:val="24"/>
        </w:rPr>
      </w:pPr>
    </w:p>
    <w:p w:rsidR="00CF2C92" w:rsidRPr="00064886" w:rsidRDefault="00CF2C92" w:rsidP="00225B42">
      <w:pPr>
        <w:rPr>
          <w:rFonts w:ascii="Arial" w:hAnsi="Arial" w:cs="Arial"/>
          <w:b/>
          <w:sz w:val="24"/>
          <w:szCs w:val="24"/>
          <w:u w:val="single"/>
        </w:rPr>
      </w:pPr>
      <w:r w:rsidRPr="00064886">
        <w:rPr>
          <w:rFonts w:ascii="Arial" w:hAnsi="Arial" w:cs="Arial"/>
          <w:b/>
          <w:sz w:val="24"/>
          <w:szCs w:val="24"/>
          <w:u w:val="single"/>
        </w:rPr>
        <w:t xml:space="preserve">Quality Improvement Consultancy </w:t>
      </w:r>
    </w:p>
    <w:p w:rsidR="00CF2C92" w:rsidRDefault="00CF2C92" w:rsidP="0022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Arrangements are already in place for schools to purchase quality improvement consultancy so this section is only relevant to non-school early </w:t>
      </w:r>
      <w:r w:rsidR="009A6D2E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providers (Private</w:t>
      </w:r>
      <w:r w:rsidR="009A6D2E">
        <w:rPr>
          <w:rFonts w:ascii="Arial" w:hAnsi="Arial" w:cs="Arial"/>
          <w:sz w:val="24"/>
          <w:szCs w:val="24"/>
        </w:rPr>
        <w:t xml:space="preserve"> including childminders</w:t>
      </w:r>
      <w:r>
        <w:rPr>
          <w:rFonts w:ascii="Arial" w:hAnsi="Arial" w:cs="Arial"/>
          <w:sz w:val="24"/>
          <w:szCs w:val="24"/>
        </w:rPr>
        <w:t>, voluntary</w:t>
      </w:r>
      <w:r w:rsidR="003A6629">
        <w:rPr>
          <w:rFonts w:ascii="Arial" w:hAnsi="Arial" w:cs="Arial"/>
          <w:sz w:val="24"/>
          <w:szCs w:val="24"/>
        </w:rPr>
        <w:t xml:space="preserve"> and</w:t>
      </w:r>
      <w:r w:rsidR="009A6D2E">
        <w:rPr>
          <w:rFonts w:ascii="Arial" w:hAnsi="Arial" w:cs="Arial"/>
          <w:sz w:val="24"/>
          <w:szCs w:val="24"/>
        </w:rPr>
        <w:t xml:space="preserve"> independent providers).</w:t>
      </w:r>
    </w:p>
    <w:p w:rsidR="009A6D2E" w:rsidRDefault="00B96E24" w:rsidP="0022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Providers rated less than ‘good’ by Ofsted or who are newly registered, must invest in a recognised quality improvement programme / training. This is a mandatory requirement.</w:t>
      </w:r>
    </w:p>
    <w:p w:rsidR="009A6D2E" w:rsidRPr="001D6899" w:rsidRDefault="001D6899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6D2E" w:rsidRPr="001D6899">
        <w:rPr>
          <w:rFonts w:ascii="Arial" w:hAnsi="Arial" w:cs="Arial"/>
          <w:sz w:val="24"/>
          <w:szCs w:val="24"/>
        </w:rPr>
        <w:t>Would your setting be prepared to invest in Ealing’s training programme</w:t>
      </w:r>
      <w:r w:rsidR="00FB4282" w:rsidRPr="001D6899">
        <w:rPr>
          <w:rFonts w:ascii="Arial" w:hAnsi="Arial" w:cs="Arial"/>
          <w:sz w:val="24"/>
          <w:szCs w:val="24"/>
        </w:rPr>
        <w:t xml:space="preserve"> to sustain and develop practice</w:t>
      </w:r>
      <w:r w:rsidR="009A6D2E" w:rsidRPr="001D6899">
        <w:rPr>
          <w:rFonts w:ascii="Arial" w:hAnsi="Arial" w:cs="Arial"/>
          <w:sz w:val="24"/>
          <w:szCs w:val="24"/>
        </w:rPr>
        <w:t>?</w:t>
      </w:r>
    </w:p>
    <w:p w:rsidR="00BF24F4" w:rsidRPr="00985C89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F24F4" w:rsidTr="0045209B">
        <w:tc>
          <w:tcPr>
            <w:tcW w:w="9242" w:type="dxa"/>
          </w:tcPr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BF24F4" w:rsidRDefault="00BF24F4" w:rsidP="00225B42">
      <w:pPr>
        <w:rPr>
          <w:rFonts w:ascii="Arial" w:hAnsi="Arial" w:cs="Arial"/>
          <w:sz w:val="24"/>
          <w:szCs w:val="24"/>
        </w:rPr>
      </w:pPr>
    </w:p>
    <w:p w:rsidR="00BF24F4" w:rsidRDefault="00BF2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6D2E" w:rsidRPr="001D6899" w:rsidRDefault="009A6D2E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lastRenderedPageBreak/>
        <w:t>Would you prefer to purchase your Early Years Consultancy Support by monthly subscription?</w:t>
      </w:r>
    </w:p>
    <w:p w:rsidR="00BF24F4" w:rsidRPr="00985C89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F24F4" w:rsidTr="0045209B">
        <w:tc>
          <w:tcPr>
            <w:tcW w:w="9242" w:type="dxa"/>
          </w:tcPr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9A6D2E" w:rsidRDefault="009A6D2E" w:rsidP="009A6D2E">
      <w:pPr>
        <w:pStyle w:val="Default"/>
        <w:ind w:left="720"/>
        <w:rPr>
          <w:color w:val="auto"/>
          <w:sz w:val="22"/>
          <w:szCs w:val="22"/>
        </w:rPr>
      </w:pPr>
    </w:p>
    <w:p w:rsidR="009A6D2E" w:rsidRDefault="009A6D2E" w:rsidP="00225B42">
      <w:pPr>
        <w:rPr>
          <w:rFonts w:ascii="Arial" w:hAnsi="Arial" w:cs="Arial"/>
          <w:sz w:val="24"/>
          <w:szCs w:val="24"/>
        </w:rPr>
      </w:pPr>
    </w:p>
    <w:p w:rsidR="009A6D2E" w:rsidRPr="001D6899" w:rsidRDefault="001D6899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6D2E" w:rsidRPr="001D6899">
        <w:rPr>
          <w:rFonts w:ascii="Arial" w:hAnsi="Arial" w:cs="Arial"/>
          <w:sz w:val="24"/>
          <w:szCs w:val="24"/>
        </w:rPr>
        <w:t xml:space="preserve">Would you be interested in investing in bespoke </w:t>
      </w:r>
      <w:r w:rsidR="00FB4282" w:rsidRPr="001D6899">
        <w:rPr>
          <w:rFonts w:ascii="Arial" w:hAnsi="Arial" w:cs="Arial"/>
          <w:sz w:val="24"/>
          <w:szCs w:val="24"/>
        </w:rPr>
        <w:t xml:space="preserve">Early Years Consultancy Support priced </w:t>
      </w:r>
      <w:r w:rsidR="00BF24F4">
        <w:rPr>
          <w:rFonts w:ascii="Arial" w:hAnsi="Arial" w:cs="Arial"/>
          <w:sz w:val="24"/>
          <w:szCs w:val="24"/>
        </w:rPr>
        <w:t>at</w:t>
      </w:r>
      <w:r w:rsidR="00FB4282" w:rsidRPr="001D6899">
        <w:rPr>
          <w:rFonts w:ascii="Arial" w:hAnsi="Arial" w:cs="Arial"/>
          <w:sz w:val="24"/>
          <w:szCs w:val="24"/>
        </w:rPr>
        <w:t xml:space="preserve"> a daily rate?</w:t>
      </w:r>
    </w:p>
    <w:p w:rsidR="00BF24F4" w:rsidRPr="00985C89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F24F4" w:rsidTr="0045209B">
        <w:tc>
          <w:tcPr>
            <w:tcW w:w="9242" w:type="dxa"/>
          </w:tcPr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FB4282" w:rsidRDefault="00FB4282" w:rsidP="00225B42">
      <w:pPr>
        <w:rPr>
          <w:rFonts w:ascii="Arial" w:hAnsi="Arial" w:cs="Arial"/>
          <w:sz w:val="24"/>
          <w:szCs w:val="24"/>
        </w:rPr>
      </w:pPr>
    </w:p>
    <w:p w:rsidR="00FB4282" w:rsidRPr="001D6899" w:rsidRDefault="00FB4282" w:rsidP="001D6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899">
        <w:rPr>
          <w:rFonts w:ascii="Arial" w:hAnsi="Arial" w:cs="Arial"/>
          <w:sz w:val="24"/>
          <w:szCs w:val="24"/>
        </w:rPr>
        <w:t>Would your setting be interested in purchasing bespoke</w:t>
      </w:r>
      <w:r w:rsidR="003A6629" w:rsidRPr="001D6899">
        <w:rPr>
          <w:rFonts w:ascii="Arial" w:hAnsi="Arial" w:cs="Arial"/>
          <w:sz w:val="24"/>
          <w:szCs w:val="24"/>
        </w:rPr>
        <w:t xml:space="preserve"> specialist</w:t>
      </w:r>
      <w:r w:rsidRPr="001D6899">
        <w:rPr>
          <w:rFonts w:ascii="Arial" w:hAnsi="Arial" w:cs="Arial"/>
          <w:sz w:val="24"/>
          <w:szCs w:val="24"/>
        </w:rPr>
        <w:t xml:space="preserve"> training delivered at your setting</w:t>
      </w:r>
      <w:r w:rsidR="003A6629" w:rsidRPr="001D6899">
        <w:rPr>
          <w:rFonts w:ascii="Arial" w:hAnsi="Arial" w:cs="Arial"/>
          <w:sz w:val="24"/>
          <w:szCs w:val="24"/>
        </w:rPr>
        <w:t xml:space="preserve"> rather than a central training venue?</w:t>
      </w:r>
    </w:p>
    <w:p w:rsidR="003A6629" w:rsidRPr="003A6629" w:rsidRDefault="003A6629" w:rsidP="00BF24F4">
      <w:pPr>
        <w:ind w:left="720"/>
        <w:rPr>
          <w:rFonts w:ascii="Arial" w:hAnsi="Arial" w:cs="Arial"/>
          <w:i/>
          <w:sz w:val="24"/>
          <w:szCs w:val="24"/>
        </w:rPr>
      </w:pPr>
      <w:r w:rsidRPr="003A6629">
        <w:rPr>
          <w:rFonts w:ascii="Arial" w:hAnsi="Arial" w:cs="Arial"/>
          <w:i/>
          <w:sz w:val="24"/>
          <w:szCs w:val="24"/>
        </w:rPr>
        <w:t xml:space="preserve">(This might be </w:t>
      </w:r>
      <w:r>
        <w:rPr>
          <w:rFonts w:ascii="Arial" w:hAnsi="Arial" w:cs="Arial"/>
          <w:i/>
          <w:sz w:val="24"/>
          <w:szCs w:val="24"/>
        </w:rPr>
        <w:t xml:space="preserve">a more cost effective way of </w:t>
      </w:r>
      <w:r w:rsidRPr="003A6629">
        <w:rPr>
          <w:rFonts w:ascii="Arial" w:hAnsi="Arial" w:cs="Arial"/>
          <w:i/>
          <w:sz w:val="24"/>
          <w:szCs w:val="24"/>
        </w:rPr>
        <w:t>training an entire staffing group to avoid release costs or d</w:t>
      </w:r>
      <w:r>
        <w:rPr>
          <w:rFonts w:ascii="Arial" w:hAnsi="Arial" w:cs="Arial"/>
          <w:i/>
          <w:sz w:val="24"/>
          <w:szCs w:val="24"/>
        </w:rPr>
        <w:t>isruption to ratios including for example a network of childminders)</w:t>
      </w:r>
    </w:p>
    <w:p w:rsidR="00BF24F4" w:rsidRPr="00985C89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Yes</w:t>
      </w:r>
    </w:p>
    <w:p w:rsidR="00BF24F4" w:rsidRPr="00985C89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85C89">
        <w:rPr>
          <w:color w:val="auto"/>
          <w:sz w:val="22"/>
          <w:szCs w:val="22"/>
        </w:rPr>
        <w:t>No</w:t>
      </w: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</w:p>
    <w:p w:rsidR="00BF24F4" w:rsidRDefault="00BF24F4" w:rsidP="00BF24F4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</w:t>
      </w:r>
      <w:r w:rsidRPr="00985C89">
        <w:rPr>
          <w:b/>
          <w:color w:val="auto"/>
          <w:sz w:val="22"/>
          <w:szCs w:val="22"/>
        </w:rPr>
        <w:t>NO</w:t>
      </w:r>
      <w:r>
        <w:rPr>
          <w:color w:val="auto"/>
          <w:sz w:val="22"/>
          <w:szCs w:val="22"/>
        </w:rPr>
        <w:t xml:space="preserve"> please provide some further 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F24F4" w:rsidTr="0045209B">
        <w:tc>
          <w:tcPr>
            <w:tcW w:w="9242" w:type="dxa"/>
          </w:tcPr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24F4" w:rsidRDefault="00BF24F4" w:rsidP="004520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A6629" w:rsidRPr="00225B42" w:rsidRDefault="003A6629" w:rsidP="00BF24F4">
      <w:pPr>
        <w:pStyle w:val="Default"/>
        <w:ind w:left="720"/>
      </w:pPr>
    </w:p>
    <w:sectPr w:rsidR="003A6629" w:rsidRPr="0022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504A"/>
    <w:multiLevelType w:val="hybridMultilevel"/>
    <w:tmpl w:val="F852114A"/>
    <w:lvl w:ilvl="0" w:tplc="8B000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2AF3"/>
    <w:multiLevelType w:val="hybridMultilevel"/>
    <w:tmpl w:val="2F6EF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7D6"/>
    <w:multiLevelType w:val="hybridMultilevel"/>
    <w:tmpl w:val="AE265F90"/>
    <w:lvl w:ilvl="0" w:tplc="93E2CF28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1"/>
    <w:rsid w:val="0000453B"/>
    <w:rsid w:val="00064886"/>
    <w:rsid w:val="00151B3B"/>
    <w:rsid w:val="001D6899"/>
    <w:rsid w:val="002227B6"/>
    <w:rsid w:val="00225B42"/>
    <w:rsid w:val="00234F3F"/>
    <w:rsid w:val="0034203C"/>
    <w:rsid w:val="00352D91"/>
    <w:rsid w:val="003A6629"/>
    <w:rsid w:val="003A6C62"/>
    <w:rsid w:val="00401153"/>
    <w:rsid w:val="00432455"/>
    <w:rsid w:val="005E29B9"/>
    <w:rsid w:val="00636845"/>
    <w:rsid w:val="006456CA"/>
    <w:rsid w:val="00690967"/>
    <w:rsid w:val="00695B8D"/>
    <w:rsid w:val="00710974"/>
    <w:rsid w:val="00797842"/>
    <w:rsid w:val="007C7DF2"/>
    <w:rsid w:val="008919B4"/>
    <w:rsid w:val="008D533C"/>
    <w:rsid w:val="00912167"/>
    <w:rsid w:val="00960781"/>
    <w:rsid w:val="00985C89"/>
    <w:rsid w:val="009A6D2E"/>
    <w:rsid w:val="009C3A4A"/>
    <w:rsid w:val="009D1FD7"/>
    <w:rsid w:val="00A33A7C"/>
    <w:rsid w:val="00B14ABA"/>
    <w:rsid w:val="00B96E24"/>
    <w:rsid w:val="00B97710"/>
    <w:rsid w:val="00BF24F4"/>
    <w:rsid w:val="00C76797"/>
    <w:rsid w:val="00CA285D"/>
    <w:rsid w:val="00CF2C92"/>
    <w:rsid w:val="00D762C8"/>
    <w:rsid w:val="00DA7D41"/>
    <w:rsid w:val="00DF0B4C"/>
    <w:rsid w:val="00F440F1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2303F-2F30-4557-9271-7ABE537F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7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surveymonkey.co.uk/r/EarlyYearsConsultancy18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otasa@ealing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D367-C5DD-4D5F-B16E-78F5AD3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owner</cp:lastModifiedBy>
  <cp:revision>2</cp:revision>
  <cp:lastPrinted>2016-10-27T13:29:00Z</cp:lastPrinted>
  <dcterms:created xsi:type="dcterms:W3CDTF">2017-10-06T12:49:00Z</dcterms:created>
  <dcterms:modified xsi:type="dcterms:W3CDTF">2017-10-06T12:49:00Z</dcterms:modified>
</cp:coreProperties>
</file>