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6CEE" w14:textId="77777777" w:rsidR="00B139A6" w:rsidRDefault="00B139A6" w:rsidP="006D4432">
      <w:pPr>
        <w:spacing w:after="0" w:line="240" w:lineRule="auto"/>
        <w:jc w:val="center"/>
      </w:pPr>
      <w:bookmarkStart w:id="0" w:name="_GoBack"/>
      <w:bookmarkEnd w:id="0"/>
    </w:p>
    <w:p w14:paraId="4DB4BDC1" w14:textId="77777777" w:rsidR="00975A63" w:rsidRDefault="00975A63" w:rsidP="006D4432">
      <w:pPr>
        <w:spacing w:after="0" w:line="240" w:lineRule="auto"/>
        <w:jc w:val="center"/>
      </w:pPr>
    </w:p>
    <w:p w14:paraId="29E0770C" w14:textId="77777777" w:rsidR="00975A63" w:rsidRDefault="00975A63" w:rsidP="006D4432">
      <w:pPr>
        <w:spacing w:after="0" w:line="240" w:lineRule="auto"/>
        <w:jc w:val="center"/>
      </w:pPr>
    </w:p>
    <w:p w14:paraId="2343CA59" w14:textId="77777777" w:rsidR="00975A63" w:rsidRDefault="00975A63" w:rsidP="006D4432">
      <w:pPr>
        <w:spacing w:after="0" w:line="240" w:lineRule="auto"/>
        <w:jc w:val="center"/>
      </w:pPr>
    </w:p>
    <w:p w14:paraId="7AB67AA4" w14:textId="77777777" w:rsidR="00975A63" w:rsidRDefault="00975A63" w:rsidP="006D4432">
      <w:pPr>
        <w:spacing w:after="0" w:line="240" w:lineRule="auto"/>
        <w:jc w:val="center"/>
      </w:pPr>
    </w:p>
    <w:p w14:paraId="458BDC44" w14:textId="77777777" w:rsidR="007B24A9" w:rsidRDefault="007B24A9" w:rsidP="006D4432">
      <w:pPr>
        <w:spacing w:after="0" w:line="240" w:lineRule="auto"/>
        <w:jc w:val="center"/>
      </w:pPr>
    </w:p>
    <w:p w14:paraId="218DEBC1" w14:textId="77777777" w:rsidR="007B24A9" w:rsidRDefault="007B24A9" w:rsidP="006D4432">
      <w:pPr>
        <w:spacing w:after="0" w:line="240" w:lineRule="auto"/>
        <w:jc w:val="center"/>
      </w:pPr>
    </w:p>
    <w:p w14:paraId="5C9A16CA" w14:textId="77777777" w:rsidR="007B24A9" w:rsidRDefault="007B24A9" w:rsidP="006D4432">
      <w:pPr>
        <w:spacing w:after="0" w:line="240" w:lineRule="auto"/>
        <w:jc w:val="center"/>
      </w:pPr>
    </w:p>
    <w:p w14:paraId="1E692EC2" w14:textId="77777777" w:rsidR="007B24A9" w:rsidRDefault="007B24A9" w:rsidP="006D4432">
      <w:pPr>
        <w:spacing w:after="0" w:line="240" w:lineRule="auto"/>
        <w:jc w:val="center"/>
      </w:pPr>
    </w:p>
    <w:p w14:paraId="4433871E" w14:textId="77777777" w:rsidR="007B24A9" w:rsidRDefault="007B24A9" w:rsidP="006D4432">
      <w:pPr>
        <w:spacing w:after="0" w:line="240" w:lineRule="auto"/>
        <w:jc w:val="center"/>
      </w:pPr>
    </w:p>
    <w:p w14:paraId="07D35E0C" w14:textId="77777777" w:rsidR="007B24A9" w:rsidRDefault="007B24A9" w:rsidP="006D4432">
      <w:pPr>
        <w:spacing w:after="0" w:line="240" w:lineRule="auto"/>
        <w:jc w:val="center"/>
      </w:pPr>
    </w:p>
    <w:p w14:paraId="52CBA529" w14:textId="77777777" w:rsidR="007B24A9" w:rsidRDefault="007B24A9" w:rsidP="006D4432">
      <w:pPr>
        <w:spacing w:after="0" w:line="240" w:lineRule="auto"/>
        <w:jc w:val="center"/>
      </w:pPr>
    </w:p>
    <w:p w14:paraId="698BF593" w14:textId="77777777" w:rsidR="00975A63" w:rsidRDefault="00975A63" w:rsidP="006D4432">
      <w:pPr>
        <w:pStyle w:val="Title"/>
        <w:jc w:val="center"/>
      </w:pPr>
      <w:r>
        <w:t>INFORMATION SHARING PROTOCOL AND AGREEMENT</w:t>
      </w:r>
    </w:p>
    <w:p w14:paraId="395906E2" w14:textId="77777777" w:rsidR="00975A63" w:rsidRDefault="00975A63" w:rsidP="006D4432">
      <w:pPr>
        <w:pStyle w:val="Title"/>
        <w:jc w:val="center"/>
      </w:pPr>
      <w:r>
        <w:t>BETWEEN</w:t>
      </w:r>
    </w:p>
    <w:p w14:paraId="2769D6F5" w14:textId="77777777" w:rsidR="00975A63" w:rsidRDefault="00975A63" w:rsidP="006D4432">
      <w:pPr>
        <w:pStyle w:val="Title"/>
        <w:jc w:val="center"/>
      </w:pPr>
    </w:p>
    <w:p w14:paraId="22683A17" w14:textId="649019D2" w:rsidR="00975A63" w:rsidRDefault="00975A63" w:rsidP="006D4432">
      <w:pPr>
        <w:pStyle w:val="Title"/>
        <w:jc w:val="center"/>
      </w:pPr>
      <w:r>
        <w:t xml:space="preserve">London Borough of </w:t>
      </w:r>
      <w:r w:rsidR="00710B3B">
        <w:t>Ealing</w:t>
      </w:r>
    </w:p>
    <w:p w14:paraId="138949F8" w14:textId="77777777" w:rsidR="00975A63" w:rsidRDefault="00975A63" w:rsidP="006D4432">
      <w:pPr>
        <w:pStyle w:val="Title"/>
        <w:jc w:val="center"/>
      </w:pPr>
    </w:p>
    <w:p w14:paraId="14E758C2" w14:textId="77777777" w:rsidR="00975A63" w:rsidRDefault="00975A63" w:rsidP="006D4432">
      <w:pPr>
        <w:pStyle w:val="Title"/>
        <w:jc w:val="center"/>
      </w:pPr>
      <w:r>
        <w:t>AND</w:t>
      </w:r>
    </w:p>
    <w:p w14:paraId="0A44BDA8" w14:textId="77777777" w:rsidR="00975A63" w:rsidRDefault="00975A63" w:rsidP="006D4432">
      <w:pPr>
        <w:pStyle w:val="Title"/>
        <w:jc w:val="center"/>
      </w:pPr>
    </w:p>
    <w:p w14:paraId="0A2C8BD5" w14:textId="77777777" w:rsidR="00975A63" w:rsidRDefault="25B0C4F8" w:rsidP="25B0C4F8">
      <w:pPr>
        <w:pStyle w:val="Title"/>
        <w:jc w:val="center"/>
        <w:rPr>
          <w:highlight w:val="yellow"/>
        </w:rPr>
      </w:pPr>
      <w:r w:rsidRPr="25B0C4F8">
        <w:rPr>
          <w:highlight w:val="yellow"/>
        </w:rPr>
        <w:t>[School Name]</w:t>
      </w:r>
    </w:p>
    <w:p w14:paraId="69FD2DE3" w14:textId="77777777" w:rsidR="00975A63" w:rsidRDefault="00975A63" w:rsidP="006D4432">
      <w:pPr>
        <w:spacing w:after="0" w:line="240" w:lineRule="auto"/>
      </w:pPr>
    </w:p>
    <w:p w14:paraId="30D6508E" w14:textId="77777777" w:rsidR="00975A63" w:rsidRDefault="00975A63" w:rsidP="006D4432">
      <w:pPr>
        <w:spacing w:after="0" w:line="240" w:lineRule="auto"/>
      </w:pPr>
    </w:p>
    <w:p w14:paraId="28DD316D" w14:textId="77777777" w:rsidR="00975A63" w:rsidRDefault="00975A63" w:rsidP="006D4432">
      <w:pPr>
        <w:spacing w:after="0" w:line="240" w:lineRule="auto"/>
      </w:pPr>
    </w:p>
    <w:p w14:paraId="48BDF445" w14:textId="77777777" w:rsidR="00975A63" w:rsidRDefault="00975A63" w:rsidP="006D4432">
      <w:pPr>
        <w:spacing w:after="0" w:line="240" w:lineRule="auto"/>
      </w:pPr>
    </w:p>
    <w:p w14:paraId="3A50D475" w14:textId="2714EB26" w:rsidR="00975A63" w:rsidRDefault="00975A63" w:rsidP="006D4432">
      <w:pPr>
        <w:pStyle w:val="Subtitle"/>
        <w:spacing w:after="0" w:line="240" w:lineRule="auto"/>
      </w:pPr>
      <w:r>
        <w:t>Date:</w:t>
      </w:r>
      <w:r w:rsidR="00E34D3D">
        <w:t xml:space="preserve"> 18</w:t>
      </w:r>
      <w:r w:rsidR="00961EEA">
        <w:t xml:space="preserve"> June 2019</w:t>
      </w:r>
    </w:p>
    <w:p w14:paraId="49F35ABB" w14:textId="10DAD61F" w:rsidR="00975A63" w:rsidRPr="00975A63" w:rsidRDefault="00975A63" w:rsidP="006D4432">
      <w:pPr>
        <w:pStyle w:val="Subtitle"/>
        <w:spacing w:after="0" w:line="240" w:lineRule="auto"/>
      </w:pPr>
      <w:r>
        <w:t>Version:</w:t>
      </w:r>
      <w:r w:rsidR="00961EEA">
        <w:t xml:space="preserve"> 1.0</w:t>
      </w:r>
    </w:p>
    <w:p w14:paraId="17EC83B0" w14:textId="77777777" w:rsidR="00975A63" w:rsidRDefault="00975A63" w:rsidP="006D4432">
      <w:pPr>
        <w:spacing w:after="0" w:line="240" w:lineRule="auto"/>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lang w:val="en-GB"/>
        </w:rPr>
        <w:id w:val="1519111395"/>
        <w:docPartObj>
          <w:docPartGallery w:val="Table of Contents"/>
          <w:docPartUnique/>
        </w:docPartObj>
      </w:sdtPr>
      <w:sdtEndPr>
        <w:rPr>
          <w:b/>
          <w:bCs/>
          <w:noProof/>
        </w:rPr>
      </w:sdtEndPr>
      <w:sdtContent>
        <w:p w14:paraId="6784C2EA" w14:textId="77777777" w:rsidR="00975A63" w:rsidRDefault="00975A63" w:rsidP="006D4432">
          <w:pPr>
            <w:pStyle w:val="TOCHeading"/>
            <w:spacing w:before="0" w:line="240" w:lineRule="auto"/>
          </w:pPr>
          <w:r>
            <w:t>Contents</w:t>
          </w:r>
        </w:p>
        <w:p w14:paraId="4C8957D0" w14:textId="2FA7370A" w:rsidR="00C07259" w:rsidRDefault="00975A63">
          <w:pPr>
            <w:pStyle w:val="TOC1"/>
            <w:tabs>
              <w:tab w:val="left" w:pos="440"/>
              <w:tab w:val="right" w:leader="dot" w:pos="9736"/>
            </w:tabs>
            <w:rPr>
              <w:rFonts w:eastAsiaTheme="minorEastAsia"/>
              <w:noProof/>
              <w:lang w:eastAsia="en-GB"/>
            </w:rPr>
          </w:pPr>
          <w:r>
            <w:fldChar w:fldCharType="begin"/>
          </w:r>
          <w:r>
            <w:instrText xml:space="preserve"> TOC \o "1-3" \h \z \u </w:instrText>
          </w:r>
          <w:r>
            <w:fldChar w:fldCharType="separate"/>
          </w:r>
          <w:hyperlink w:anchor="_Toc4070111" w:history="1">
            <w:r w:rsidR="00C07259" w:rsidRPr="00816DA9">
              <w:rPr>
                <w:rStyle w:val="Hyperlink"/>
                <w:noProof/>
              </w:rPr>
              <w:t>1.</w:t>
            </w:r>
            <w:r w:rsidR="00C07259">
              <w:rPr>
                <w:rFonts w:eastAsiaTheme="minorEastAsia"/>
                <w:noProof/>
                <w:lang w:eastAsia="en-GB"/>
              </w:rPr>
              <w:tab/>
            </w:r>
            <w:r w:rsidR="00C07259" w:rsidRPr="00816DA9">
              <w:rPr>
                <w:rStyle w:val="Hyperlink"/>
                <w:noProof/>
              </w:rPr>
              <w:t>Introduction</w:t>
            </w:r>
            <w:r w:rsidR="00C07259">
              <w:rPr>
                <w:noProof/>
                <w:webHidden/>
              </w:rPr>
              <w:tab/>
            </w:r>
            <w:r w:rsidR="00C07259">
              <w:rPr>
                <w:noProof/>
                <w:webHidden/>
              </w:rPr>
              <w:fldChar w:fldCharType="begin"/>
            </w:r>
            <w:r w:rsidR="00C07259">
              <w:rPr>
                <w:noProof/>
                <w:webHidden/>
              </w:rPr>
              <w:instrText xml:space="preserve"> PAGEREF _Toc4070111 \h </w:instrText>
            </w:r>
            <w:r w:rsidR="00C07259">
              <w:rPr>
                <w:noProof/>
                <w:webHidden/>
              </w:rPr>
            </w:r>
            <w:r w:rsidR="00C07259">
              <w:rPr>
                <w:noProof/>
                <w:webHidden/>
              </w:rPr>
              <w:fldChar w:fldCharType="separate"/>
            </w:r>
            <w:r w:rsidR="00BE6107">
              <w:rPr>
                <w:noProof/>
                <w:webHidden/>
              </w:rPr>
              <w:t>4</w:t>
            </w:r>
            <w:r w:rsidR="00C07259">
              <w:rPr>
                <w:noProof/>
                <w:webHidden/>
              </w:rPr>
              <w:fldChar w:fldCharType="end"/>
            </w:r>
          </w:hyperlink>
        </w:p>
        <w:p w14:paraId="4BFAA605" w14:textId="6939F56D" w:rsidR="00C07259" w:rsidRDefault="0092672E">
          <w:pPr>
            <w:pStyle w:val="TOC1"/>
            <w:tabs>
              <w:tab w:val="left" w:pos="440"/>
              <w:tab w:val="right" w:leader="dot" w:pos="9736"/>
            </w:tabs>
            <w:rPr>
              <w:rFonts w:eastAsiaTheme="minorEastAsia"/>
              <w:noProof/>
              <w:lang w:eastAsia="en-GB"/>
            </w:rPr>
          </w:pPr>
          <w:hyperlink w:anchor="_Toc4070112" w:history="1">
            <w:r w:rsidR="00C07259" w:rsidRPr="00816DA9">
              <w:rPr>
                <w:rStyle w:val="Hyperlink"/>
                <w:noProof/>
              </w:rPr>
              <w:t>2.</w:t>
            </w:r>
            <w:r w:rsidR="00C07259">
              <w:rPr>
                <w:rFonts w:eastAsiaTheme="minorEastAsia"/>
                <w:noProof/>
                <w:lang w:eastAsia="en-GB"/>
              </w:rPr>
              <w:tab/>
            </w:r>
            <w:r w:rsidR="00C07259" w:rsidRPr="00816DA9">
              <w:rPr>
                <w:rStyle w:val="Hyperlink"/>
                <w:noProof/>
              </w:rPr>
              <w:t>Objective of the Agreement</w:t>
            </w:r>
            <w:r w:rsidR="00C07259">
              <w:rPr>
                <w:noProof/>
                <w:webHidden/>
              </w:rPr>
              <w:tab/>
            </w:r>
            <w:r w:rsidR="00C07259">
              <w:rPr>
                <w:noProof/>
                <w:webHidden/>
              </w:rPr>
              <w:fldChar w:fldCharType="begin"/>
            </w:r>
            <w:r w:rsidR="00C07259">
              <w:rPr>
                <w:noProof/>
                <w:webHidden/>
              </w:rPr>
              <w:instrText xml:space="preserve"> PAGEREF _Toc4070112 \h </w:instrText>
            </w:r>
            <w:r w:rsidR="00C07259">
              <w:rPr>
                <w:noProof/>
                <w:webHidden/>
              </w:rPr>
            </w:r>
            <w:r w:rsidR="00C07259">
              <w:rPr>
                <w:noProof/>
                <w:webHidden/>
              </w:rPr>
              <w:fldChar w:fldCharType="separate"/>
            </w:r>
            <w:r w:rsidR="00BE6107">
              <w:rPr>
                <w:noProof/>
                <w:webHidden/>
              </w:rPr>
              <w:t>4</w:t>
            </w:r>
            <w:r w:rsidR="00C07259">
              <w:rPr>
                <w:noProof/>
                <w:webHidden/>
              </w:rPr>
              <w:fldChar w:fldCharType="end"/>
            </w:r>
          </w:hyperlink>
        </w:p>
        <w:p w14:paraId="69BFF763" w14:textId="7F614FD8" w:rsidR="00C07259" w:rsidRDefault="0092672E">
          <w:pPr>
            <w:pStyle w:val="TOC2"/>
            <w:tabs>
              <w:tab w:val="left" w:pos="880"/>
              <w:tab w:val="right" w:leader="dot" w:pos="9736"/>
            </w:tabs>
            <w:rPr>
              <w:rFonts w:eastAsiaTheme="minorEastAsia"/>
              <w:noProof/>
              <w:lang w:eastAsia="en-GB"/>
            </w:rPr>
          </w:pPr>
          <w:hyperlink w:anchor="_Toc4070113" w:history="1">
            <w:r w:rsidR="00C07259" w:rsidRPr="00816DA9">
              <w:rPr>
                <w:rStyle w:val="Hyperlink"/>
                <w:noProof/>
              </w:rPr>
              <w:t>2.1</w:t>
            </w:r>
            <w:r w:rsidR="00C07259">
              <w:rPr>
                <w:rFonts w:eastAsiaTheme="minorEastAsia"/>
                <w:noProof/>
                <w:lang w:eastAsia="en-GB"/>
              </w:rPr>
              <w:tab/>
            </w:r>
            <w:r w:rsidR="00C07259" w:rsidRPr="00816DA9">
              <w:rPr>
                <w:rStyle w:val="Hyperlink"/>
                <w:noProof/>
              </w:rPr>
              <w:t>AIM</w:t>
            </w:r>
            <w:r w:rsidR="00C07259">
              <w:rPr>
                <w:noProof/>
                <w:webHidden/>
              </w:rPr>
              <w:tab/>
            </w:r>
            <w:r w:rsidR="00C07259">
              <w:rPr>
                <w:noProof/>
                <w:webHidden/>
              </w:rPr>
              <w:fldChar w:fldCharType="begin"/>
            </w:r>
            <w:r w:rsidR="00C07259">
              <w:rPr>
                <w:noProof/>
                <w:webHidden/>
              </w:rPr>
              <w:instrText xml:space="preserve"> PAGEREF _Toc4070113 \h </w:instrText>
            </w:r>
            <w:r w:rsidR="00C07259">
              <w:rPr>
                <w:noProof/>
                <w:webHidden/>
              </w:rPr>
            </w:r>
            <w:r w:rsidR="00C07259">
              <w:rPr>
                <w:noProof/>
                <w:webHidden/>
              </w:rPr>
              <w:fldChar w:fldCharType="separate"/>
            </w:r>
            <w:r w:rsidR="00BE6107">
              <w:rPr>
                <w:noProof/>
                <w:webHidden/>
              </w:rPr>
              <w:t>5</w:t>
            </w:r>
            <w:r w:rsidR="00C07259">
              <w:rPr>
                <w:noProof/>
                <w:webHidden/>
              </w:rPr>
              <w:fldChar w:fldCharType="end"/>
            </w:r>
          </w:hyperlink>
        </w:p>
        <w:p w14:paraId="04828E8C" w14:textId="0221C74E" w:rsidR="00C07259" w:rsidRDefault="0092672E">
          <w:pPr>
            <w:pStyle w:val="TOC2"/>
            <w:tabs>
              <w:tab w:val="left" w:pos="880"/>
              <w:tab w:val="right" w:leader="dot" w:pos="9736"/>
            </w:tabs>
            <w:rPr>
              <w:rFonts w:eastAsiaTheme="minorEastAsia"/>
              <w:noProof/>
              <w:lang w:eastAsia="en-GB"/>
            </w:rPr>
          </w:pPr>
          <w:hyperlink w:anchor="_Toc4070114" w:history="1">
            <w:r w:rsidR="00C07259" w:rsidRPr="00816DA9">
              <w:rPr>
                <w:rStyle w:val="Hyperlink"/>
                <w:noProof/>
              </w:rPr>
              <w:t>2.2</w:t>
            </w:r>
            <w:r w:rsidR="00C07259">
              <w:rPr>
                <w:rFonts w:eastAsiaTheme="minorEastAsia"/>
                <w:noProof/>
                <w:lang w:eastAsia="en-GB"/>
              </w:rPr>
              <w:tab/>
            </w:r>
            <w:r w:rsidR="00C07259" w:rsidRPr="00816DA9">
              <w:rPr>
                <w:rStyle w:val="Hyperlink"/>
                <w:noProof/>
              </w:rPr>
              <w:t>Objectives</w:t>
            </w:r>
            <w:r w:rsidR="00C07259">
              <w:rPr>
                <w:noProof/>
                <w:webHidden/>
              </w:rPr>
              <w:tab/>
            </w:r>
            <w:r w:rsidR="00C07259">
              <w:rPr>
                <w:noProof/>
                <w:webHidden/>
              </w:rPr>
              <w:fldChar w:fldCharType="begin"/>
            </w:r>
            <w:r w:rsidR="00C07259">
              <w:rPr>
                <w:noProof/>
                <w:webHidden/>
              </w:rPr>
              <w:instrText xml:space="preserve"> PAGEREF _Toc4070114 \h </w:instrText>
            </w:r>
            <w:r w:rsidR="00C07259">
              <w:rPr>
                <w:noProof/>
                <w:webHidden/>
              </w:rPr>
            </w:r>
            <w:r w:rsidR="00C07259">
              <w:rPr>
                <w:noProof/>
                <w:webHidden/>
              </w:rPr>
              <w:fldChar w:fldCharType="separate"/>
            </w:r>
            <w:r w:rsidR="00BE6107">
              <w:rPr>
                <w:noProof/>
                <w:webHidden/>
              </w:rPr>
              <w:t>5</w:t>
            </w:r>
            <w:r w:rsidR="00C07259">
              <w:rPr>
                <w:noProof/>
                <w:webHidden/>
              </w:rPr>
              <w:fldChar w:fldCharType="end"/>
            </w:r>
          </w:hyperlink>
        </w:p>
        <w:p w14:paraId="1FA354D2" w14:textId="26865A9C" w:rsidR="00C07259" w:rsidRDefault="0092672E">
          <w:pPr>
            <w:pStyle w:val="TOC1"/>
            <w:tabs>
              <w:tab w:val="left" w:pos="440"/>
              <w:tab w:val="right" w:leader="dot" w:pos="9736"/>
            </w:tabs>
            <w:rPr>
              <w:rFonts w:eastAsiaTheme="minorEastAsia"/>
              <w:noProof/>
              <w:lang w:eastAsia="en-GB"/>
            </w:rPr>
          </w:pPr>
          <w:hyperlink w:anchor="_Toc4070115" w:history="1">
            <w:r w:rsidR="00C07259" w:rsidRPr="00816DA9">
              <w:rPr>
                <w:rStyle w:val="Hyperlink"/>
                <w:noProof/>
              </w:rPr>
              <w:t>3.</w:t>
            </w:r>
            <w:r w:rsidR="00C07259">
              <w:rPr>
                <w:rFonts w:eastAsiaTheme="minorEastAsia"/>
                <w:noProof/>
                <w:lang w:eastAsia="en-GB"/>
              </w:rPr>
              <w:tab/>
            </w:r>
            <w:r w:rsidR="00C07259" w:rsidRPr="00816DA9">
              <w:rPr>
                <w:rStyle w:val="Hyperlink"/>
                <w:noProof/>
              </w:rPr>
              <w:t>Legal basis for sharing personal information</w:t>
            </w:r>
            <w:r w:rsidR="00C07259">
              <w:rPr>
                <w:noProof/>
                <w:webHidden/>
              </w:rPr>
              <w:tab/>
            </w:r>
            <w:r w:rsidR="00C07259">
              <w:rPr>
                <w:noProof/>
                <w:webHidden/>
              </w:rPr>
              <w:fldChar w:fldCharType="begin"/>
            </w:r>
            <w:r w:rsidR="00C07259">
              <w:rPr>
                <w:noProof/>
                <w:webHidden/>
              </w:rPr>
              <w:instrText xml:space="preserve"> PAGEREF _Toc4070115 \h </w:instrText>
            </w:r>
            <w:r w:rsidR="00C07259">
              <w:rPr>
                <w:noProof/>
                <w:webHidden/>
              </w:rPr>
            </w:r>
            <w:r w:rsidR="00C07259">
              <w:rPr>
                <w:noProof/>
                <w:webHidden/>
              </w:rPr>
              <w:fldChar w:fldCharType="separate"/>
            </w:r>
            <w:r w:rsidR="00BE6107">
              <w:rPr>
                <w:noProof/>
                <w:webHidden/>
              </w:rPr>
              <w:t>5</w:t>
            </w:r>
            <w:r w:rsidR="00C07259">
              <w:rPr>
                <w:noProof/>
                <w:webHidden/>
              </w:rPr>
              <w:fldChar w:fldCharType="end"/>
            </w:r>
          </w:hyperlink>
        </w:p>
        <w:p w14:paraId="57F9CC76" w14:textId="6C2AC266" w:rsidR="00C07259" w:rsidRDefault="0092672E">
          <w:pPr>
            <w:pStyle w:val="TOC2"/>
            <w:tabs>
              <w:tab w:val="left" w:pos="880"/>
              <w:tab w:val="right" w:leader="dot" w:pos="9736"/>
            </w:tabs>
            <w:rPr>
              <w:rFonts w:eastAsiaTheme="minorEastAsia"/>
              <w:noProof/>
              <w:lang w:eastAsia="en-GB"/>
            </w:rPr>
          </w:pPr>
          <w:hyperlink w:anchor="_Toc4070116" w:history="1">
            <w:r w:rsidR="00C07259" w:rsidRPr="00816DA9">
              <w:rPr>
                <w:rStyle w:val="Hyperlink"/>
                <w:noProof/>
              </w:rPr>
              <w:t>3.1</w:t>
            </w:r>
            <w:r w:rsidR="00C07259">
              <w:rPr>
                <w:rFonts w:eastAsiaTheme="minorEastAsia"/>
                <w:noProof/>
                <w:lang w:eastAsia="en-GB"/>
              </w:rPr>
              <w:tab/>
            </w:r>
            <w:r w:rsidR="00C07259" w:rsidRPr="00816DA9">
              <w:rPr>
                <w:rStyle w:val="Hyperlink"/>
                <w:noProof/>
              </w:rPr>
              <w:t>Other statutory data for providing services</w:t>
            </w:r>
            <w:r w:rsidR="00C07259">
              <w:rPr>
                <w:noProof/>
                <w:webHidden/>
              </w:rPr>
              <w:tab/>
            </w:r>
            <w:r w:rsidR="00C07259">
              <w:rPr>
                <w:noProof/>
                <w:webHidden/>
              </w:rPr>
              <w:fldChar w:fldCharType="begin"/>
            </w:r>
            <w:r w:rsidR="00C07259">
              <w:rPr>
                <w:noProof/>
                <w:webHidden/>
              </w:rPr>
              <w:instrText xml:space="preserve"> PAGEREF _Toc4070116 \h </w:instrText>
            </w:r>
            <w:r w:rsidR="00C07259">
              <w:rPr>
                <w:noProof/>
                <w:webHidden/>
              </w:rPr>
            </w:r>
            <w:r w:rsidR="00C07259">
              <w:rPr>
                <w:noProof/>
                <w:webHidden/>
              </w:rPr>
              <w:fldChar w:fldCharType="separate"/>
            </w:r>
            <w:r w:rsidR="00BE6107">
              <w:rPr>
                <w:noProof/>
                <w:webHidden/>
              </w:rPr>
              <w:t>6</w:t>
            </w:r>
            <w:r w:rsidR="00C07259">
              <w:rPr>
                <w:noProof/>
                <w:webHidden/>
              </w:rPr>
              <w:fldChar w:fldCharType="end"/>
            </w:r>
          </w:hyperlink>
        </w:p>
        <w:p w14:paraId="2525B258" w14:textId="6358D439" w:rsidR="00C07259" w:rsidRDefault="0092672E">
          <w:pPr>
            <w:pStyle w:val="TOC1"/>
            <w:tabs>
              <w:tab w:val="left" w:pos="440"/>
              <w:tab w:val="right" w:leader="dot" w:pos="9736"/>
            </w:tabs>
            <w:rPr>
              <w:rFonts w:eastAsiaTheme="minorEastAsia"/>
              <w:noProof/>
              <w:lang w:eastAsia="en-GB"/>
            </w:rPr>
          </w:pPr>
          <w:hyperlink w:anchor="_Toc4070117" w:history="1">
            <w:r w:rsidR="00C07259" w:rsidRPr="00816DA9">
              <w:rPr>
                <w:rStyle w:val="Hyperlink"/>
                <w:noProof/>
              </w:rPr>
              <w:t>4.</w:t>
            </w:r>
            <w:r w:rsidR="00C07259">
              <w:rPr>
                <w:rFonts w:eastAsiaTheme="minorEastAsia"/>
                <w:noProof/>
                <w:lang w:eastAsia="en-GB"/>
              </w:rPr>
              <w:tab/>
            </w:r>
            <w:r w:rsidR="00C07259" w:rsidRPr="00816DA9">
              <w:rPr>
                <w:rStyle w:val="Hyperlink"/>
                <w:noProof/>
              </w:rPr>
              <w:t>Participating organisation(s)/department(s) to the Agreement</w:t>
            </w:r>
            <w:r w:rsidR="00C07259">
              <w:rPr>
                <w:noProof/>
                <w:webHidden/>
              </w:rPr>
              <w:tab/>
            </w:r>
            <w:r w:rsidR="00C07259">
              <w:rPr>
                <w:noProof/>
                <w:webHidden/>
              </w:rPr>
              <w:fldChar w:fldCharType="begin"/>
            </w:r>
            <w:r w:rsidR="00C07259">
              <w:rPr>
                <w:noProof/>
                <w:webHidden/>
              </w:rPr>
              <w:instrText xml:space="preserve"> PAGEREF _Toc4070117 \h </w:instrText>
            </w:r>
            <w:r w:rsidR="00C07259">
              <w:rPr>
                <w:noProof/>
                <w:webHidden/>
              </w:rPr>
            </w:r>
            <w:r w:rsidR="00C07259">
              <w:rPr>
                <w:noProof/>
                <w:webHidden/>
              </w:rPr>
              <w:fldChar w:fldCharType="separate"/>
            </w:r>
            <w:r w:rsidR="00BE6107">
              <w:rPr>
                <w:noProof/>
                <w:webHidden/>
              </w:rPr>
              <w:t>6</w:t>
            </w:r>
            <w:r w:rsidR="00C07259">
              <w:rPr>
                <w:noProof/>
                <w:webHidden/>
              </w:rPr>
              <w:fldChar w:fldCharType="end"/>
            </w:r>
          </w:hyperlink>
        </w:p>
        <w:p w14:paraId="3237ADE4" w14:textId="624EDA05" w:rsidR="00C07259" w:rsidRDefault="0092672E">
          <w:pPr>
            <w:pStyle w:val="TOC1"/>
            <w:tabs>
              <w:tab w:val="left" w:pos="440"/>
              <w:tab w:val="right" w:leader="dot" w:pos="9736"/>
            </w:tabs>
            <w:rPr>
              <w:rFonts w:eastAsiaTheme="minorEastAsia"/>
              <w:noProof/>
              <w:lang w:eastAsia="en-GB"/>
            </w:rPr>
          </w:pPr>
          <w:hyperlink w:anchor="_Toc4070118" w:history="1">
            <w:r w:rsidR="00C07259" w:rsidRPr="00816DA9">
              <w:rPr>
                <w:rStyle w:val="Hyperlink"/>
                <w:noProof/>
              </w:rPr>
              <w:t>5.</w:t>
            </w:r>
            <w:r w:rsidR="00C07259">
              <w:rPr>
                <w:rFonts w:eastAsiaTheme="minorEastAsia"/>
                <w:noProof/>
                <w:lang w:eastAsia="en-GB"/>
              </w:rPr>
              <w:tab/>
            </w:r>
            <w:r w:rsidR="00C07259" w:rsidRPr="00816DA9">
              <w:rPr>
                <w:rStyle w:val="Hyperlink"/>
                <w:noProof/>
              </w:rPr>
              <w:t>Purpose(s) for which information is to be shared</w:t>
            </w:r>
            <w:r w:rsidR="00C07259">
              <w:rPr>
                <w:noProof/>
                <w:webHidden/>
              </w:rPr>
              <w:tab/>
            </w:r>
            <w:r w:rsidR="00C07259">
              <w:rPr>
                <w:noProof/>
                <w:webHidden/>
              </w:rPr>
              <w:fldChar w:fldCharType="begin"/>
            </w:r>
            <w:r w:rsidR="00C07259">
              <w:rPr>
                <w:noProof/>
                <w:webHidden/>
              </w:rPr>
              <w:instrText xml:space="preserve"> PAGEREF _Toc4070118 \h </w:instrText>
            </w:r>
            <w:r w:rsidR="00C07259">
              <w:rPr>
                <w:noProof/>
                <w:webHidden/>
              </w:rPr>
            </w:r>
            <w:r w:rsidR="00C07259">
              <w:rPr>
                <w:noProof/>
                <w:webHidden/>
              </w:rPr>
              <w:fldChar w:fldCharType="separate"/>
            </w:r>
            <w:r w:rsidR="00BE6107">
              <w:rPr>
                <w:noProof/>
                <w:webHidden/>
              </w:rPr>
              <w:t>6</w:t>
            </w:r>
            <w:r w:rsidR="00C07259">
              <w:rPr>
                <w:noProof/>
                <w:webHidden/>
              </w:rPr>
              <w:fldChar w:fldCharType="end"/>
            </w:r>
          </w:hyperlink>
        </w:p>
        <w:p w14:paraId="1D16C817" w14:textId="0076DFE8" w:rsidR="00C07259" w:rsidRDefault="0092672E">
          <w:pPr>
            <w:pStyle w:val="TOC1"/>
            <w:tabs>
              <w:tab w:val="left" w:pos="440"/>
              <w:tab w:val="right" w:leader="dot" w:pos="9736"/>
            </w:tabs>
            <w:rPr>
              <w:rFonts w:eastAsiaTheme="minorEastAsia"/>
              <w:noProof/>
              <w:lang w:eastAsia="en-GB"/>
            </w:rPr>
          </w:pPr>
          <w:hyperlink w:anchor="_Toc4070119" w:history="1">
            <w:r w:rsidR="00C07259" w:rsidRPr="00816DA9">
              <w:rPr>
                <w:rStyle w:val="Hyperlink"/>
                <w:noProof/>
              </w:rPr>
              <w:t>6.</w:t>
            </w:r>
            <w:r w:rsidR="00C07259">
              <w:rPr>
                <w:rFonts w:eastAsiaTheme="minorEastAsia"/>
                <w:noProof/>
                <w:lang w:eastAsia="en-GB"/>
              </w:rPr>
              <w:tab/>
            </w:r>
            <w:r w:rsidR="00C07259" w:rsidRPr="00816DA9">
              <w:rPr>
                <w:rStyle w:val="Hyperlink"/>
                <w:noProof/>
              </w:rPr>
              <w:t>Types of information to be shared</w:t>
            </w:r>
            <w:r w:rsidR="00C07259">
              <w:rPr>
                <w:noProof/>
                <w:webHidden/>
              </w:rPr>
              <w:tab/>
            </w:r>
            <w:r w:rsidR="00C07259">
              <w:rPr>
                <w:noProof/>
                <w:webHidden/>
              </w:rPr>
              <w:fldChar w:fldCharType="begin"/>
            </w:r>
            <w:r w:rsidR="00C07259">
              <w:rPr>
                <w:noProof/>
                <w:webHidden/>
              </w:rPr>
              <w:instrText xml:space="preserve"> PAGEREF _Toc4070119 \h </w:instrText>
            </w:r>
            <w:r w:rsidR="00C07259">
              <w:rPr>
                <w:noProof/>
                <w:webHidden/>
              </w:rPr>
            </w:r>
            <w:r w:rsidR="00C07259">
              <w:rPr>
                <w:noProof/>
                <w:webHidden/>
              </w:rPr>
              <w:fldChar w:fldCharType="separate"/>
            </w:r>
            <w:r w:rsidR="00BE6107">
              <w:rPr>
                <w:noProof/>
                <w:webHidden/>
              </w:rPr>
              <w:t>6</w:t>
            </w:r>
            <w:r w:rsidR="00C07259">
              <w:rPr>
                <w:noProof/>
                <w:webHidden/>
              </w:rPr>
              <w:fldChar w:fldCharType="end"/>
            </w:r>
          </w:hyperlink>
        </w:p>
        <w:p w14:paraId="0E06E00B" w14:textId="06F92270" w:rsidR="00C07259" w:rsidRDefault="0092672E">
          <w:pPr>
            <w:pStyle w:val="TOC2"/>
            <w:tabs>
              <w:tab w:val="left" w:pos="880"/>
              <w:tab w:val="right" w:leader="dot" w:pos="9736"/>
            </w:tabs>
            <w:rPr>
              <w:rFonts w:eastAsiaTheme="minorEastAsia"/>
              <w:noProof/>
              <w:lang w:eastAsia="en-GB"/>
            </w:rPr>
          </w:pPr>
          <w:hyperlink w:anchor="_Toc4070120" w:history="1">
            <w:r w:rsidR="00C07259" w:rsidRPr="00816DA9">
              <w:rPr>
                <w:rStyle w:val="Hyperlink"/>
                <w:noProof/>
              </w:rPr>
              <w:t>6.1</w:t>
            </w:r>
            <w:r w:rsidR="00C07259">
              <w:rPr>
                <w:rFonts w:eastAsiaTheme="minorEastAsia"/>
                <w:noProof/>
                <w:lang w:eastAsia="en-GB"/>
              </w:rPr>
              <w:tab/>
            </w:r>
            <w:r w:rsidR="00C07259" w:rsidRPr="00816DA9">
              <w:rPr>
                <w:rStyle w:val="Hyperlink"/>
                <w:noProof/>
              </w:rPr>
              <w:t>How is this information going to be shared?</w:t>
            </w:r>
            <w:r w:rsidR="00C07259">
              <w:rPr>
                <w:noProof/>
                <w:webHidden/>
              </w:rPr>
              <w:tab/>
            </w:r>
            <w:r w:rsidR="00C07259">
              <w:rPr>
                <w:noProof/>
                <w:webHidden/>
              </w:rPr>
              <w:fldChar w:fldCharType="begin"/>
            </w:r>
            <w:r w:rsidR="00C07259">
              <w:rPr>
                <w:noProof/>
                <w:webHidden/>
              </w:rPr>
              <w:instrText xml:space="preserve"> PAGEREF _Toc4070120 \h </w:instrText>
            </w:r>
            <w:r w:rsidR="00C07259">
              <w:rPr>
                <w:noProof/>
                <w:webHidden/>
              </w:rPr>
            </w:r>
            <w:r w:rsidR="00C07259">
              <w:rPr>
                <w:noProof/>
                <w:webHidden/>
              </w:rPr>
              <w:fldChar w:fldCharType="separate"/>
            </w:r>
            <w:r w:rsidR="00BE6107">
              <w:rPr>
                <w:noProof/>
                <w:webHidden/>
              </w:rPr>
              <w:t>9</w:t>
            </w:r>
            <w:r w:rsidR="00C07259">
              <w:rPr>
                <w:noProof/>
                <w:webHidden/>
              </w:rPr>
              <w:fldChar w:fldCharType="end"/>
            </w:r>
          </w:hyperlink>
        </w:p>
        <w:p w14:paraId="38CDB6A0" w14:textId="1DC0FA15" w:rsidR="00C07259" w:rsidRDefault="0092672E">
          <w:pPr>
            <w:pStyle w:val="TOC1"/>
            <w:tabs>
              <w:tab w:val="left" w:pos="440"/>
              <w:tab w:val="right" w:leader="dot" w:pos="9736"/>
            </w:tabs>
            <w:rPr>
              <w:rFonts w:eastAsiaTheme="minorEastAsia"/>
              <w:noProof/>
              <w:lang w:eastAsia="en-GB"/>
            </w:rPr>
          </w:pPr>
          <w:hyperlink w:anchor="_Toc4070121" w:history="1">
            <w:r w:rsidR="00C07259" w:rsidRPr="00816DA9">
              <w:rPr>
                <w:rStyle w:val="Hyperlink"/>
                <w:noProof/>
              </w:rPr>
              <w:t>7.</w:t>
            </w:r>
            <w:r w:rsidR="00C07259">
              <w:rPr>
                <w:rFonts w:eastAsiaTheme="minorEastAsia"/>
                <w:noProof/>
                <w:lang w:eastAsia="en-GB"/>
              </w:rPr>
              <w:tab/>
            </w:r>
            <w:r w:rsidR="00C07259" w:rsidRPr="00816DA9">
              <w:rPr>
                <w:rStyle w:val="Hyperlink"/>
                <w:noProof/>
              </w:rPr>
              <w:t>Data handling requirements</w:t>
            </w:r>
            <w:r w:rsidR="00C07259">
              <w:rPr>
                <w:noProof/>
                <w:webHidden/>
              </w:rPr>
              <w:tab/>
            </w:r>
            <w:r w:rsidR="00C07259">
              <w:rPr>
                <w:noProof/>
                <w:webHidden/>
              </w:rPr>
              <w:fldChar w:fldCharType="begin"/>
            </w:r>
            <w:r w:rsidR="00C07259">
              <w:rPr>
                <w:noProof/>
                <w:webHidden/>
              </w:rPr>
              <w:instrText xml:space="preserve"> PAGEREF _Toc4070121 \h </w:instrText>
            </w:r>
            <w:r w:rsidR="00C07259">
              <w:rPr>
                <w:noProof/>
                <w:webHidden/>
              </w:rPr>
            </w:r>
            <w:r w:rsidR="00C07259">
              <w:rPr>
                <w:noProof/>
                <w:webHidden/>
              </w:rPr>
              <w:fldChar w:fldCharType="separate"/>
            </w:r>
            <w:r w:rsidR="00BE6107">
              <w:rPr>
                <w:noProof/>
                <w:webHidden/>
              </w:rPr>
              <w:t>9</w:t>
            </w:r>
            <w:r w:rsidR="00C07259">
              <w:rPr>
                <w:noProof/>
                <w:webHidden/>
              </w:rPr>
              <w:fldChar w:fldCharType="end"/>
            </w:r>
          </w:hyperlink>
        </w:p>
        <w:p w14:paraId="46E3ED8B" w14:textId="2929CDED" w:rsidR="00C07259" w:rsidRDefault="0092672E">
          <w:pPr>
            <w:pStyle w:val="TOC2"/>
            <w:tabs>
              <w:tab w:val="left" w:pos="880"/>
              <w:tab w:val="right" w:leader="dot" w:pos="9736"/>
            </w:tabs>
            <w:rPr>
              <w:rFonts w:eastAsiaTheme="minorEastAsia"/>
              <w:noProof/>
              <w:lang w:eastAsia="en-GB"/>
            </w:rPr>
          </w:pPr>
          <w:hyperlink w:anchor="_Toc4070122" w:history="1">
            <w:r w:rsidR="00C07259" w:rsidRPr="00816DA9">
              <w:rPr>
                <w:rStyle w:val="Hyperlink"/>
                <w:noProof/>
              </w:rPr>
              <w:t>7.1</w:t>
            </w:r>
            <w:r w:rsidR="00C07259">
              <w:rPr>
                <w:rFonts w:eastAsiaTheme="minorEastAsia"/>
                <w:noProof/>
                <w:lang w:eastAsia="en-GB"/>
              </w:rPr>
              <w:tab/>
            </w:r>
            <w:r w:rsidR="00C07259" w:rsidRPr="00816DA9">
              <w:rPr>
                <w:rStyle w:val="Hyperlink"/>
                <w:noProof/>
              </w:rPr>
              <w:t>Frequency of sharing</w:t>
            </w:r>
            <w:r w:rsidR="00C07259">
              <w:rPr>
                <w:noProof/>
                <w:webHidden/>
              </w:rPr>
              <w:tab/>
            </w:r>
            <w:r w:rsidR="00C07259">
              <w:rPr>
                <w:noProof/>
                <w:webHidden/>
              </w:rPr>
              <w:fldChar w:fldCharType="begin"/>
            </w:r>
            <w:r w:rsidR="00C07259">
              <w:rPr>
                <w:noProof/>
                <w:webHidden/>
              </w:rPr>
              <w:instrText xml:space="preserve"> PAGEREF _Toc4070122 \h </w:instrText>
            </w:r>
            <w:r w:rsidR="00C07259">
              <w:rPr>
                <w:noProof/>
                <w:webHidden/>
              </w:rPr>
            </w:r>
            <w:r w:rsidR="00C07259">
              <w:rPr>
                <w:noProof/>
                <w:webHidden/>
              </w:rPr>
              <w:fldChar w:fldCharType="separate"/>
            </w:r>
            <w:r w:rsidR="00BE6107">
              <w:rPr>
                <w:noProof/>
                <w:webHidden/>
              </w:rPr>
              <w:t>9</w:t>
            </w:r>
            <w:r w:rsidR="00C07259">
              <w:rPr>
                <w:noProof/>
                <w:webHidden/>
              </w:rPr>
              <w:fldChar w:fldCharType="end"/>
            </w:r>
          </w:hyperlink>
        </w:p>
        <w:p w14:paraId="311CCA09" w14:textId="46CD7420" w:rsidR="00C07259" w:rsidRDefault="0092672E">
          <w:pPr>
            <w:pStyle w:val="TOC2"/>
            <w:tabs>
              <w:tab w:val="left" w:pos="880"/>
              <w:tab w:val="right" w:leader="dot" w:pos="9736"/>
            </w:tabs>
            <w:rPr>
              <w:rFonts w:eastAsiaTheme="minorEastAsia"/>
              <w:noProof/>
              <w:lang w:eastAsia="en-GB"/>
            </w:rPr>
          </w:pPr>
          <w:hyperlink w:anchor="_Toc4070123" w:history="1">
            <w:r w:rsidR="00C07259" w:rsidRPr="00816DA9">
              <w:rPr>
                <w:rStyle w:val="Hyperlink"/>
                <w:noProof/>
              </w:rPr>
              <w:t>7.2</w:t>
            </w:r>
            <w:r w:rsidR="00C07259">
              <w:rPr>
                <w:rFonts w:eastAsiaTheme="minorEastAsia"/>
                <w:noProof/>
                <w:lang w:eastAsia="en-GB"/>
              </w:rPr>
              <w:tab/>
            </w:r>
            <w:r w:rsidR="00C07259" w:rsidRPr="00816DA9">
              <w:rPr>
                <w:rStyle w:val="Hyperlink"/>
                <w:noProof/>
              </w:rPr>
              <w:t>Retention</w:t>
            </w:r>
            <w:r w:rsidR="00C07259">
              <w:rPr>
                <w:noProof/>
                <w:webHidden/>
              </w:rPr>
              <w:tab/>
            </w:r>
            <w:r w:rsidR="00C07259">
              <w:rPr>
                <w:noProof/>
                <w:webHidden/>
              </w:rPr>
              <w:fldChar w:fldCharType="begin"/>
            </w:r>
            <w:r w:rsidR="00C07259">
              <w:rPr>
                <w:noProof/>
                <w:webHidden/>
              </w:rPr>
              <w:instrText xml:space="preserve"> PAGEREF _Toc4070123 \h </w:instrText>
            </w:r>
            <w:r w:rsidR="00C07259">
              <w:rPr>
                <w:noProof/>
                <w:webHidden/>
              </w:rPr>
            </w:r>
            <w:r w:rsidR="00C07259">
              <w:rPr>
                <w:noProof/>
                <w:webHidden/>
              </w:rPr>
              <w:fldChar w:fldCharType="separate"/>
            </w:r>
            <w:r w:rsidR="00BE6107">
              <w:rPr>
                <w:noProof/>
                <w:webHidden/>
              </w:rPr>
              <w:t>9</w:t>
            </w:r>
            <w:r w:rsidR="00C07259">
              <w:rPr>
                <w:noProof/>
                <w:webHidden/>
              </w:rPr>
              <w:fldChar w:fldCharType="end"/>
            </w:r>
          </w:hyperlink>
        </w:p>
        <w:p w14:paraId="387F7B42" w14:textId="5E984751" w:rsidR="00C07259" w:rsidRDefault="0092672E">
          <w:pPr>
            <w:pStyle w:val="TOC2"/>
            <w:tabs>
              <w:tab w:val="left" w:pos="880"/>
              <w:tab w:val="right" w:leader="dot" w:pos="9736"/>
            </w:tabs>
            <w:rPr>
              <w:rFonts w:eastAsiaTheme="minorEastAsia"/>
              <w:noProof/>
              <w:lang w:eastAsia="en-GB"/>
            </w:rPr>
          </w:pPr>
          <w:hyperlink w:anchor="_Toc4070124" w:history="1">
            <w:r w:rsidR="00C07259" w:rsidRPr="00816DA9">
              <w:rPr>
                <w:rStyle w:val="Hyperlink"/>
                <w:noProof/>
              </w:rPr>
              <w:t>7.3</w:t>
            </w:r>
            <w:r w:rsidR="00C07259">
              <w:rPr>
                <w:rFonts w:eastAsiaTheme="minorEastAsia"/>
                <w:noProof/>
                <w:lang w:eastAsia="en-GB"/>
              </w:rPr>
              <w:tab/>
            </w:r>
            <w:r w:rsidR="00C07259" w:rsidRPr="00816DA9">
              <w:rPr>
                <w:rStyle w:val="Hyperlink"/>
                <w:noProof/>
              </w:rPr>
              <w:t>User access and permissions</w:t>
            </w:r>
            <w:r w:rsidR="00C07259">
              <w:rPr>
                <w:noProof/>
                <w:webHidden/>
              </w:rPr>
              <w:tab/>
            </w:r>
            <w:r w:rsidR="00C07259">
              <w:rPr>
                <w:noProof/>
                <w:webHidden/>
              </w:rPr>
              <w:fldChar w:fldCharType="begin"/>
            </w:r>
            <w:r w:rsidR="00C07259">
              <w:rPr>
                <w:noProof/>
                <w:webHidden/>
              </w:rPr>
              <w:instrText xml:space="preserve"> PAGEREF _Toc4070124 \h </w:instrText>
            </w:r>
            <w:r w:rsidR="00C07259">
              <w:rPr>
                <w:noProof/>
                <w:webHidden/>
              </w:rPr>
            </w:r>
            <w:r w:rsidR="00C07259">
              <w:rPr>
                <w:noProof/>
                <w:webHidden/>
              </w:rPr>
              <w:fldChar w:fldCharType="separate"/>
            </w:r>
            <w:r w:rsidR="00BE6107">
              <w:rPr>
                <w:noProof/>
                <w:webHidden/>
              </w:rPr>
              <w:t>10</w:t>
            </w:r>
            <w:r w:rsidR="00C07259">
              <w:rPr>
                <w:noProof/>
                <w:webHidden/>
              </w:rPr>
              <w:fldChar w:fldCharType="end"/>
            </w:r>
          </w:hyperlink>
        </w:p>
        <w:p w14:paraId="0DA87177" w14:textId="5814B7F0" w:rsidR="00C07259" w:rsidRDefault="0092672E">
          <w:pPr>
            <w:pStyle w:val="TOC2"/>
            <w:tabs>
              <w:tab w:val="left" w:pos="880"/>
              <w:tab w:val="right" w:leader="dot" w:pos="9736"/>
            </w:tabs>
            <w:rPr>
              <w:rFonts w:eastAsiaTheme="minorEastAsia"/>
              <w:noProof/>
              <w:lang w:eastAsia="en-GB"/>
            </w:rPr>
          </w:pPr>
          <w:hyperlink w:anchor="_Toc4070125" w:history="1">
            <w:r w:rsidR="00C07259" w:rsidRPr="00816DA9">
              <w:rPr>
                <w:rStyle w:val="Hyperlink"/>
                <w:noProof/>
              </w:rPr>
              <w:t>7.4</w:t>
            </w:r>
            <w:r w:rsidR="00C07259">
              <w:rPr>
                <w:rFonts w:eastAsiaTheme="minorEastAsia"/>
                <w:noProof/>
                <w:lang w:eastAsia="en-GB"/>
              </w:rPr>
              <w:tab/>
            </w:r>
            <w:r w:rsidR="00C07259" w:rsidRPr="00816DA9">
              <w:rPr>
                <w:rStyle w:val="Hyperlink"/>
                <w:noProof/>
              </w:rPr>
              <w:t>Information security requirements</w:t>
            </w:r>
            <w:r w:rsidR="00C07259">
              <w:rPr>
                <w:noProof/>
                <w:webHidden/>
              </w:rPr>
              <w:tab/>
            </w:r>
            <w:r w:rsidR="00C07259">
              <w:rPr>
                <w:noProof/>
                <w:webHidden/>
              </w:rPr>
              <w:fldChar w:fldCharType="begin"/>
            </w:r>
            <w:r w:rsidR="00C07259">
              <w:rPr>
                <w:noProof/>
                <w:webHidden/>
              </w:rPr>
              <w:instrText xml:space="preserve"> PAGEREF _Toc4070125 \h </w:instrText>
            </w:r>
            <w:r w:rsidR="00C07259">
              <w:rPr>
                <w:noProof/>
                <w:webHidden/>
              </w:rPr>
            </w:r>
            <w:r w:rsidR="00C07259">
              <w:rPr>
                <w:noProof/>
                <w:webHidden/>
              </w:rPr>
              <w:fldChar w:fldCharType="separate"/>
            </w:r>
            <w:r w:rsidR="00BE6107">
              <w:rPr>
                <w:noProof/>
                <w:webHidden/>
              </w:rPr>
              <w:t>10</w:t>
            </w:r>
            <w:r w:rsidR="00C07259">
              <w:rPr>
                <w:noProof/>
                <w:webHidden/>
              </w:rPr>
              <w:fldChar w:fldCharType="end"/>
            </w:r>
          </w:hyperlink>
        </w:p>
        <w:p w14:paraId="12159795" w14:textId="37B87402" w:rsidR="00C07259" w:rsidRDefault="0092672E">
          <w:pPr>
            <w:pStyle w:val="TOC2"/>
            <w:tabs>
              <w:tab w:val="left" w:pos="880"/>
              <w:tab w:val="right" w:leader="dot" w:pos="9736"/>
            </w:tabs>
            <w:rPr>
              <w:rFonts w:eastAsiaTheme="minorEastAsia"/>
              <w:noProof/>
              <w:lang w:eastAsia="en-GB"/>
            </w:rPr>
          </w:pPr>
          <w:hyperlink w:anchor="_Toc4070126" w:history="1">
            <w:r w:rsidR="00C07259" w:rsidRPr="00816DA9">
              <w:rPr>
                <w:rStyle w:val="Hyperlink"/>
                <w:noProof/>
              </w:rPr>
              <w:t>7.5</w:t>
            </w:r>
            <w:r w:rsidR="00C07259">
              <w:rPr>
                <w:rFonts w:eastAsiaTheme="minorEastAsia"/>
                <w:noProof/>
                <w:lang w:eastAsia="en-GB"/>
              </w:rPr>
              <w:tab/>
            </w:r>
            <w:r w:rsidR="00C07259" w:rsidRPr="00816DA9">
              <w:rPr>
                <w:rStyle w:val="Hyperlink"/>
                <w:noProof/>
              </w:rPr>
              <w:t>Information security incident management procedure</w:t>
            </w:r>
            <w:r w:rsidR="00C07259">
              <w:rPr>
                <w:noProof/>
                <w:webHidden/>
              </w:rPr>
              <w:tab/>
            </w:r>
            <w:r w:rsidR="00C07259">
              <w:rPr>
                <w:noProof/>
                <w:webHidden/>
              </w:rPr>
              <w:fldChar w:fldCharType="begin"/>
            </w:r>
            <w:r w:rsidR="00C07259">
              <w:rPr>
                <w:noProof/>
                <w:webHidden/>
              </w:rPr>
              <w:instrText xml:space="preserve"> PAGEREF _Toc4070126 \h </w:instrText>
            </w:r>
            <w:r w:rsidR="00C07259">
              <w:rPr>
                <w:noProof/>
                <w:webHidden/>
              </w:rPr>
            </w:r>
            <w:r w:rsidR="00C07259">
              <w:rPr>
                <w:noProof/>
                <w:webHidden/>
              </w:rPr>
              <w:fldChar w:fldCharType="separate"/>
            </w:r>
            <w:r w:rsidR="00BE6107">
              <w:rPr>
                <w:noProof/>
                <w:webHidden/>
              </w:rPr>
              <w:t>10</w:t>
            </w:r>
            <w:r w:rsidR="00C07259">
              <w:rPr>
                <w:noProof/>
                <w:webHidden/>
              </w:rPr>
              <w:fldChar w:fldCharType="end"/>
            </w:r>
          </w:hyperlink>
        </w:p>
        <w:p w14:paraId="6164EF31" w14:textId="5B0D3978" w:rsidR="00C07259" w:rsidRDefault="0092672E">
          <w:pPr>
            <w:pStyle w:val="TOC2"/>
            <w:tabs>
              <w:tab w:val="left" w:pos="880"/>
              <w:tab w:val="right" w:leader="dot" w:pos="9736"/>
            </w:tabs>
            <w:rPr>
              <w:rFonts w:eastAsiaTheme="minorEastAsia"/>
              <w:noProof/>
              <w:lang w:eastAsia="en-GB"/>
            </w:rPr>
          </w:pPr>
          <w:hyperlink w:anchor="_Toc4070127" w:history="1">
            <w:r w:rsidR="00C07259" w:rsidRPr="00816DA9">
              <w:rPr>
                <w:rStyle w:val="Hyperlink"/>
                <w:noProof/>
              </w:rPr>
              <w:t>7.6</w:t>
            </w:r>
            <w:r w:rsidR="00C07259">
              <w:rPr>
                <w:rFonts w:eastAsiaTheme="minorEastAsia"/>
                <w:noProof/>
                <w:lang w:eastAsia="en-GB"/>
              </w:rPr>
              <w:tab/>
            </w:r>
            <w:r w:rsidR="00C07259" w:rsidRPr="00816DA9">
              <w:rPr>
                <w:rStyle w:val="Hyperlink"/>
                <w:noProof/>
              </w:rPr>
              <w:t>Monitoring and review of arrangements</w:t>
            </w:r>
            <w:r w:rsidR="00C07259">
              <w:rPr>
                <w:noProof/>
                <w:webHidden/>
              </w:rPr>
              <w:tab/>
            </w:r>
            <w:r w:rsidR="00C07259">
              <w:rPr>
                <w:noProof/>
                <w:webHidden/>
              </w:rPr>
              <w:fldChar w:fldCharType="begin"/>
            </w:r>
            <w:r w:rsidR="00C07259">
              <w:rPr>
                <w:noProof/>
                <w:webHidden/>
              </w:rPr>
              <w:instrText xml:space="preserve"> PAGEREF _Toc4070127 \h </w:instrText>
            </w:r>
            <w:r w:rsidR="00C07259">
              <w:rPr>
                <w:noProof/>
                <w:webHidden/>
              </w:rPr>
            </w:r>
            <w:r w:rsidR="00C07259">
              <w:rPr>
                <w:noProof/>
                <w:webHidden/>
              </w:rPr>
              <w:fldChar w:fldCharType="separate"/>
            </w:r>
            <w:r w:rsidR="00BE6107">
              <w:rPr>
                <w:noProof/>
                <w:webHidden/>
              </w:rPr>
              <w:t>10</w:t>
            </w:r>
            <w:r w:rsidR="00C07259">
              <w:rPr>
                <w:noProof/>
                <w:webHidden/>
              </w:rPr>
              <w:fldChar w:fldCharType="end"/>
            </w:r>
          </w:hyperlink>
        </w:p>
        <w:p w14:paraId="78391040" w14:textId="51B306FE" w:rsidR="00C07259" w:rsidRDefault="0092672E">
          <w:pPr>
            <w:pStyle w:val="TOC1"/>
            <w:tabs>
              <w:tab w:val="left" w:pos="440"/>
              <w:tab w:val="right" w:leader="dot" w:pos="9736"/>
            </w:tabs>
            <w:rPr>
              <w:rFonts w:eastAsiaTheme="minorEastAsia"/>
              <w:noProof/>
              <w:lang w:eastAsia="en-GB"/>
            </w:rPr>
          </w:pPr>
          <w:hyperlink w:anchor="_Toc4070128" w:history="1">
            <w:r w:rsidR="00C07259" w:rsidRPr="00816DA9">
              <w:rPr>
                <w:rStyle w:val="Hyperlink"/>
                <w:noProof/>
              </w:rPr>
              <w:t>8.</w:t>
            </w:r>
            <w:r w:rsidR="00C07259">
              <w:rPr>
                <w:rFonts w:eastAsiaTheme="minorEastAsia"/>
                <w:noProof/>
                <w:lang w:eastAsia="en-GB"/>
              </w:rPr>
              <w:tab/>
            </w:r>
            <w:r w:rsidR="00C07259" w:rsidRPr="00816DA9">
              <w:rPr>
                <w:rStyle w:val="Hyperlink"/>
                <w:noProof/>
              </w:rPr>
              <w:t>Data protection legislation and guidance</w:t>
            </w:r>
            <w:r w:rsidR="00C07259">
              <w:rPr>
                <w:noProof/>
                <w:webHidden/>
              </w:rPr>
              <w:tab/>
            </w:r>
            <w:r w:rsidR="00C07259">
              <w:rPr>
                <w:noProof/>
                <w:webHidden/>
              </w:rPr>
              <w:fldChar w:fldCharType="begin"/>
            </w:r>
            <w:r w:rsidR="00C07259">
              <w:rPr>
                <w:noProof/>
                <w:webHidden/>
              </w:rPr>
              <w:instrText xml:space="preserve"> PAGEREF _Toc4070128 \h </w:instrText>
            </w:r>
            <w:r w:rsidR="00C07259">
              <w:rPr>
                <w:noProof/>
                <w:webHidden/>
              </w:rPr>
            </w:r>
            <w:r w:rsidR="00C07259">
              <w:rPr>
                <w:noProof/>
                <w:webHidden/>
              </w:rPr>
              <w:fldChar w:fldCharType="separate"/>
            </w:r>
            <w:r w:rsidR="00BE6107">
              <w:rPr>
                <w:noProof/>
                <w:webHidden/>
              </w:rPr>
              <w:t>10</w:t>
            </w:r>
            <w:r w:rsidR="00C07259">
              <w:rPr>
                <w:noProof/>
                <w:webHidden/>
              </w:rPr>
              <w:fldChar w:fldCharType="end"/>
            </w:r>
          </w:hyperlink>
        </w:p>
        <w:p w14:paraId="40316534" w14:textId="5951FF4A" w:rsidR="00C07259" w:rsidRDefault="0092672E">
          <w:pPr>
            <w:pStyle w:val="TOC1"/>
            <w:tabs>
              <w:tab w:val="left" w:pos="440"/>
              <w:tab w:val="right" w:leader="dot" w:pos="9736"/>
            </w:tabs>
            <w:rPr>
              <w:rFonts w:eastAsiaTheme="minorEastAsia"/>
              <w:noProof/>
              <w:lang w:eastAsia="en-GB"/>
            </w:rPr>
          </w:pPr>
          <w:hyperlink w:anchor="_Toc4070129" w:history="1">
            <w:r w:rsidR="00C07259" w:rsidRPr="00816DA9">
              <w:rPr>
                <w:rStyle w:val="Hyperlink"/>
                <w:noProof/>
              </w:rPr>
              <w:t>9.</w:t>
            </w:r>
            <w:r w:rsidR="00C07259">
              <w:rPr>
                <w:rFonts w:eastAsiaTheme="minorEastAsia"/>
                <w:noProof/>
                <w:lang w:eastAsia="en-GB"/>
              </w:rPr>
              <w:tab/>
            </w:r>
            <w:r w:rsidR="00C07259" w:rsidRPr="00816DA9">
              <w:rPr>
                <w:rStyle w:val="Hyperlink"/>
                <w:noProof/>
              </w:rPr>
              <w:t>Practical application of the Data Protection Act 2018</w:t>
            </w:r>
            <w:r w:rsidR="00C07259">
              <w:rPr>
                <w:noProof/>
                <w:webHidden/>
              </w:rPr>
              <w:tab/>
            </w:r>
            <w:r w:rsidR="00C07259">
              <w:rPr>
                <w:noProof/>
                <w:webHidden/>
              </w:rPr>
              <w:fldChar w:fldCharType="begin"/>
            </w:r>
            <w:r w:rsidR="00C07259">
              <w:rPr>
                <w:noProof/>
                <w:webHidden/>
              </w:rPr>
              <w:instrText xml:space="preserve"> PAGEREF _Toc4070129 \h </w:instrText>
            </w:r>
            <w:r w:rsidR="00C07259">
              <w:rPr>
                <w:noProof/>
                <w:webHidden/>
              </w:rPr>
            </w:r>
            <w:r w:rsidR="00C07259">
              <w:rPr>
                <w:noProof/>
                <w:webHidden/>
              </w:rPr>
              <w:fldChar w:fldCharType="separate"/>
            </w:r>
            <w:r w:rsidR="00BE6107">
              <w:rPr>
                <w:noProof/>
                <w:webHidden/>
              </w:rPr>
              <w:t>11</w:t>
            </w:r>
            <w:r w:rsidR="00C07259">
              <w:rPr>
                <w:noProof/>
                <w:webHidden/>
              </w:rPr>
              <w:fldChar w:fldCharType="end"/>
            </w:r>
          </w:hyperlink>
        </w:p>
        <w:p w14:paraId="420462C4" w14:textId="6C07F2E9" w:rsidR="00C07259" w:rsidRDefault="0092672E">
          <w:pPr>
            <w:pStyle w:val="TOC2"/>
            <w:tabs>
              <w:tab w:val="left" w:pos="880"/>
              <w:tab w:val="right" w:leader="dot" w:pos="9736"/>
            </w:tabs>
            <w:rPr>
              <w:rFonts w:eastAsiaTheme="minorEastAsia"/>
              <w:noProof/>
              <w:lang w:eastAsia="en-GB"/>
            </w:rPr>
          </w:pPr>
          <w:hyperlink w:anchor="_Toc4070130" w:history="1">
            <w:r w:rsidR="00C07259" w:rsidRPr="00816DA9">
              <w:rPr>
                <w:rStyle w:val="Hyperlink"/>
                <w:noProof/>
              </w:rPr>
              <w:t>9.1</w:t>
            </w:r>
            <w:r w:rsidR="00C07259">
              <w:rPr>
                <w:rFonts w:eastAsiaTheme="minorEastAsia"/>
                <w:noProof/>
                <w:lang w:eastAsia="en-GB"/>
              </w:rPr>
              <w:tab/>
            </w:r>
            <w:r w:rsidR="00C07259" w:rsidRPr="00816DA9">
              <w:rPr>
                <w:rStyle w:val="Hyperlink"/>
                <w:noProof/>
              </w:rPr>
              <w:t>The principles of the Data Protection Act 2018</w:t>
            </w:r>
            <w:r w:rsidR="00C07259">
              <w:rPr>
                <w:noProof/>
                <w:webHidden/>
              </w:rPr>
              <w:tab/>
            </w:r>
            <w:r w:rsidR="00C07259">
              <w:rPr>
                <w:noProof/>
                <w:webHidden/>
              </w:rPr>
              <w:fldChar w:fldCharType="begin"/>
            </w:r>
            <w:r w:rsidR="00C07259">
              <w:rPr>
                <w:noProof/>
                <w:webHidden/>
              </w:rPr>
              <w:instrText xml:space="preserve"> PAGEREF _Toc4070130 \h </w:instrText>
            </w:r>
            <w:r w:rsidR="00C07259">
              <w:rPr>
                <w:noProof/>
                <w:webHidden/>
              </w:rPr>
            </w:r>
            <w:r w:rsidR="00C07259">
              <w:rPr>
                <w:noProof/>
                <w:webHidden/>
              </w:rPr>
              <w:fldChar w:fldCharType="separate"/>
            </w:r>
            <w:r w:rsidR="00BE6107">
              <w:rPr>
                <w:noProof/>
                <w:webHidden/>
              </w:rPr>
              <w:t>11</w:t>
            </w:r>
            <w:r w:rsidR="00C07259">
              <w:rPr>
                <w:noProof/>
                <w:webHidden/>
              </w:rPr>
              <w:fldChar w:fldCharType="end"/>
            </w:r>
          </w:hyperlink>
        </w:p>
        <w:p w14:paraId="3D4DE21A" w14:textId="555824AA" w:rsidR="00C07259" w:rsidRDefault="0092672E">
          <w:pPr>
            <w:pStyle w:val="TOC2"/>
            <w:tabs>
              <w:tab w:val="left" w:pos="880"/>
              <w:tab w:val="right" w:leader="dot" w:pos="9736"/>
            </w:tabs>
            <w:rPr>
              <w:rFonts w:eastAsiaTheme="minorEastAsia"/>
              <w:noProof/>
              <w:lang w:eastAsia="en-GB"/>
            </w:rPr>
          </w:pPr>
          <w:hyperlink w:anchor="_Toc4070131" w:history="1">
            <w:r w:rsidR="00C07259" w:rsidRPr="00816DA9">
              <w:rPr>
                <w:rStyle w:val="Hyperlink"/>
                <w:noProof/>
              </w:rPr>
              <w:t>9.2</w:t>
            </w:r>
            <w:r w:rsidR="00C07259">
              <w:rPr>
                <w:rFonts w:eastAsiaTheme="minorEastAsia"/>
                <w:noProof/>
                <w:lang w:eastAsia="en-GB"/>
              </w:rPr>
              <w:tab/>
            </w:r>
            <w:r w:rsidR="00C07259" w:rsidRPr="00816DA9">
              <w:rPr>
                <w:rStyle w:val="Hyperlink"/>
                <w:noProof/>
              </w:rPr>
              <w:t>Data Protection Impact Assessments (DPIA)</w:t>
            </w:r>
            <w:r w:rsidR="00C07259">
              <w:rPr>
                <w:noProof/>
                <w:webHidden/>
              </w:rPr>
              <w:tab/>
            </w:r>
            <w:r w:rsidR="00C07259">
              <w:rPr>
                <w:noProof/>
                <w:webHidden/>
              </w:rPr>
              <w:fldChar w:fldCharType="begin"/>
            </w:r>
            <w:r w:rsidR="00C07259">
              <w:rPr>
                <w:noProof/>
                <w:webHidden/>
              </w:rPr>
              <w:instrText xml:space="preserve"> PAGEREF _Toc4070131 \h </w:instrText>
            </w:r>
            <w:r w:rsidR="00C07259">
              <w:rPr>
                <w:noProof/>
                <w:webHidden/>
              </w:rPr>
            </w:r>
            <w:r w:rsidR="00C07259">
              <w:rPr>
                <w:noProof/>
                <w:webHidden/>
              </w:rPr>
              <w:fldChar w:fldCharType="separate"/>
            </w:r>
            <w:r w:rsidR="00BE6107">
              <w:rPr>
                <w:noProof/>
                <w:webHidden/>
              </w:rPr>
              <w:t>11</w:t>
            </w:r>
            <w:r w:rsidR="00C07259">
              <w:rPr>
                <w:noProof/>
                <w:webHidden/>
              </w:rPr>
              <w:fldChar w:fldCharType="end"/>
            </w:r>
          </w:hyperlink>
        </w:p>
        <w:p w14:paraId="6FE7E4AC" w14:textId="1C51E5EA" w:rsidR="00C07259" w:rsidRDefault="0092672E">
          <w:pPr>
            <w:pStyle w:val="TOC2"/>
            <w:tabs>
              <w:tab w:val="left" w:pos="880"/>
              <w:tab w:val="right" w:leader="dot" w:pos="9736"/>
            </w:tabs>
            <w:rPr>
              <w:rFonts w:eastAsiaTheme="minorEastAsia"/>
              <w:noProof/>
              <w:lang w:eastAsia="en-GB"/>
            </w:rPr>
          </w:pPr>
          <w:hyperlink w:anchor="_Toc4070132" w:history="1">
            <w:r w:rsidR="00C07259" w:rsidRPr="00816DA9">
              <w:rPr>
                <w:rStyle w:val="Hyperlink"/>
                <w:noProof/>
              </w:rPr>
              <w:t>9.3</w:t>
            </w:r>
            <w:r w:rsidR="00C07259">
              <w:rPr>
                <w:rFonts w:eastAsiaTheme="minorEastAsia"/>
                <w:noProof/>
                <w:lang w:eastAsia="en-GB"/>
              </w:rPr>
              <w:tab/>
            </w:r>
            <w:r w:rsidR="00C07259" w:rsidRPr="00816DA9">
              <w:rPr>
                <w:rStyle w:val="Hyperlink"/>
                <w:noProof/>
              </w:rPr>
              <w:t>Registration under the Data Protection Act 2018</w:t>
            </w:r>
            <w:r w:rsidR="00C07259">
              <w:rPr>
                <w:noProof/>
                <w:webHidden/>
              </w:rPr>
              <w:tab/>
            </w:r>
            <w:r w:rsidR="00C07259">
              <w:rPr>
                <w:noProof/>
                <w:webHidden/>
              </w:rPr>
              <w:fldChar w:fldCharType="begin"/>
            </w:r>
            <w:r w:rsidR="00C07259">
              <w:rPr>
                <w:noProof/>
                <w:webHidden/>
              </w:rPr>
              <w:instrText xml:space="preserve"> PAGEREF _Toc4070132 \h </w:instrText>
            </w:r>
            <w:r w:rsidR="00C07259">
              <w:rPr>
                <w:noProof/>
                <w:webHidden/>
              </w:rPr>
            </w:r>
            <w:r w:rsidR="00C07259">
              <w:rPr>
                <w:noProof/>
                <w:webHidden/>
              </w:rPr>
              <w:fldChar w:fldCharType="separate"/>
            </w:r>
            <w:r w:rsidR="00BE6107">
              <w:rPr>
                <w:noProof/>
                <w:webHidden/>
              </w:rPr>
              <w:t>11</w:t>
            </w:r>
            <w:r w:rsidR="00C07259">
              <w:rPr>
                <w:noProof/>
                <w:webHidden/>
              </w:rPr>
              <w:fldChar w:fldCharType="end"/>
            </w:r>
          </w:hyperlink>
        </w:p>
        <w:p w14:paraId="2E3C8389" w14:textId="248CD291" w:rsidR="00C07259" w:rsidRDefault="0092672E">
          <w:pPr>
            <w:pStyle w:val="TOC2"/>
            <w:tabs>
              <w:tab w:val="left" w:pos="880"/>
              <w:tab w:val="right" w:leader="dot" w:pos="9736"/>
            </w:tabs>
            <w:rPr>
              <w:rFonts w:eastAsiaTheme="minorEastAsia"/>
              <w:noProof/>
              <w:lang w:eastAsia="en-GB"/>
            </w:rPr>
          </w:pPr>
          <w:hyperlink w:anchor="_Toc4070133" w:history="1">
            <w:r w:rsidR="00C07259" w:rsidRPr="00816DA9">
              <w:rPr>
                <w:rStyle w:val="Hyperlink"/>
                <w:noProof/>
              </w:rPr>
              <w:t>9.4</w:t>
            </w:r>
            <w:r w:rsidR="00C07259">
              <w:rPr>
                <w:rFonts w:eastAsiaTheme="minorEastAsia"/>
                <w:noProof/>
                <w:lang w:eastAsia="en-GB"/>
              </w:rPr>
              <w:tab/>
            </w:r>
            <w:r w:rsidR="00C07259" w:rsidRPr="00816DA9">
              <w:rPr>
                <w:rStyle w:val="Hyperlink"/>
                <w:noProof/>
              </w:rPr>
              <w:t>Notifying data subjects or seeking consent for the information sharing</w:t>
            </w:r>
            <w:r w:rsidR="00C07259">
              <w:rPr>
                <w:noProof/>
                <w:webHidden/>
              </w:rPr>
              <w:tab/>
            </w:r>
            <w:r w:rsidR="00C07259">
              <w:rPr>
                <w:noProof/>
                <w:webHidden/>
              </w:rPr>
              <w:fldChar w:fldCharType="begin"/>
            </w:r>
            <w:r w:rsidR="00C07259">
              <w:rPr>
                <w:noProof/>
                <w:webHidden/>
              </w:rPr>
              <w:instrText xml:space="preserve"> PAGEREF _Toc4070133 \h </w:instrText>
            </w:r>
            <w:r w:rsidR="00C07259">
              <w:rPr>
                <w:noProof/>
                <w:webHidden/>
              </w:rPr>
            </w:r>
            <w:r w:rsidR="00C07259">
              <w:rPr>
                <w:noProof/>
                <w:webHidden/>
              </w:rPr>
              <w:fldChar w:fldCharType="separate"/>
            </w:r>
            <w:r w:rsidR="00BE6107">
              <w:rPr>
                <w:noProof/>
                <w:webHidden/>
              </w:rPr>
              <w:t>11</w:t>
            </w:r>
            <w:r w:rsidR="00C07259">
              <w:rPr>
                <w:noProof/>
                <w:webHidden/>
              </w:rPr>
              <w:fldChar w:fldCharType="end"/>
            </w:r>
          </w:hyperlink>
        </w:p>
        <w:p w14:paraId="628EEBB8" w14:textId="6F54AA5B" w:rsidR="00C07259" w:rsidRDefault="0092672E">
          <w:pPr>
            <w:pStyle w:val="TOC2"/>
            <w:tabs>
              <w:tab w:val="left" w:pos="880"/>
              <w:tab w:val="right" w:leader="dot" w:pos="9736"/>
            </w:tabs>
            <w:rPr>
              <w:rFonts w:eastAsiaTheme="minorEastAsia"/>
              <w:noProof/>
              <w:lang w:eastAsia="en-GB"/>
            </w:rPr>
          </w:pPr>
          <w:hyperlink w:anchor="_Toc4070134" w:history="1">
            <w:r w:rsidR="00C07259" w:rsidRPr="00816DA9">
              <w:rPr>
                <w:rStyle w:val="Hyperlink"/>
                <w:noProof/>
              </w:rPr>
              <w:t>9.5</w:t>
            </w:r>
            <w:r w:rsidR="00C07259">
              <w:rPr>
                <w:rFonts w:eastAsiaTheme="minorEastAsia"/>
                <w:noProof/>
                <w:lang w:eastAsia="en-GB"/>
              </w:rPr>
              <w:tab/>
            </w:r>
            <w:r w:rsidR="00C07259" w:rsidRPr="00816DA9">
              <w:rPr>
                <w:rStyle w:val="Hyperlink"/>
                <w:noProof/>
              </w:rPr>
              <w:t>Disclosure to third parties</w:t>
            </w:r>
            <w:r w:rsidR="00C07259">
              <w:rPr>
                <w:noProof/>
                <w:webHidden/>
              </w:rPr>
              <w:tab/>
            </w:r>
            <w:r w:rsidR="00C07259">
              <w:rPr>
                <w:noProof/>
                <w:webHidden/>
              </w:rPr>
              <w:fldChar w:fldCharType="begin"/>
            </w:r>
            <w:r w:rsidR="00C07259">
              <w:rPr>
                <w:noProof/>
                <w:webHidden/>
              </w:rPr>
              <w:instrText xml:space="preserve"> PAGEREF _Toc4070134 \h </w:instrText>
            </w:r>
            <w:r w:rsidR="00C07259">
              <w:rPr>
                <w:noProof/>
                <w:webHidden/>
              </w:rPr>
            </w:r>
            <w:r w:rsidR="00C07259">
              <w:rPr>
                <w:noProof/>
                <w:webHidden/>
              </w:rPr>
              <w:fldChar w:fldCharType="separate"/>
            </w:r>
            <w:r w:rsidR="00BE6107">
              <w:rPr>
                <w:noProof/>
                <w:webHidden/>
              </w:rPr>
              <w:t>12</w:t>
            </w:r>
            <w:r w:rsidR="00C07259">
              <w:rPr>
                <w:noProof/>
                <w:webHidden/>
              </w:rPr>
              <w:fldChar w:fldCharType="end"/>
            </w:r>
          </w:hyperlink>
        </w:p>
        <w:p w14:paraId="1FF5E097" w14:textId="2864B380" w:rsidR="00C07259" w:rsidRDefault="0092672E">
          <w:pPr>
            <w:pStyle w:val="TOC2"/>
            <w:tabs>
              <w:tab w:val="left" w:pos="880"/>
              <w:tab w:val="right" w:leader="dot" w:pos="9736"/>
            </w:tabs>
            <w:rPr>
              <w:rFonts w:eastAsiaTheme="minorEastAsia"/>
              <w:noProof/>
              <w:lang w:eastAsia="en-GB"/>
            </w:rPr>
          </w:pPr>
          <w:hyperlink w:anchor="_Toc4070135" w:history="1">
            <w:r w:rsidR="00C07259" w:rsidRPr="00816DA9">
              <w:rPr>
                <w:rStyle w:val="Hyperlink"/>
                <w:noProof/>
              </w:rPr>
              <w:t>9.6</w:t>
            </w:r>
            <w:r w:rsidR="00C07259">
              <w:rPr>
                <w:rFonts w:eastAsiaTheme="minorEastAsia"/>
                <w:noProof/>
                <w:lang w:eastAsia="en-GB"/>
              </w:rPr>
              <w:tab/>
            </w:r>
            <w:r w:rsidR="00C07259" w:rsidRPr="00816DA9">
              <w:rPr>
                <w:rStyle w:val="Hyperlink"/>
                <w:noProof/>
              </w:rPr>
              <w:t>Related legislation</w:t>
            </w:r>
            <w:r w:rsidR="00C07259">
              <w:rPr>
                <w:noProof/>
                <w:webHidden/>
              </w:rPr>
              <w:tab/>
            </w:r>
            <w:r w:rsidR="00C07259">
              <w:rPr>
                <w:noProof/>
                <w:webHidden/>
              </w:rPr>
              <w:fldChar w:fldCharType="begin"/>
            </w:r>
            <w:r w:rsidR="00C07259">
              <w:rPr>
                <w:noProof/>
                <w:webHidden/>
              </w:rPr>
              <w:instrText xml:space="preserve"> PAGEREF _Toc4070135 \h </w:instrText>
            </w:r>
            <w:r w:rsidR="00C07259">
              <w:rPr>
                <w:noProof/>
                <w:webHidden/>
              </w:rPr>
            </w:r>
            <w:r w:rsidR="00C07259">
              <w:rPr>
                <w:noProof/>
                <w:webHidden/>
              </w:rPr>
              <w:fldChar w:fldCharType="separate"/>
            </w:r>
            <w:r w:rsidR="00BE6107">
              <w:rPr>
                <w:noProof/>
                <w:webHidden/>
              </w:rPr>
              <w:t>12</w:t>
            </w:r>
            <w:r w:rsidR="00C07259">
              <w:rPr>
                <w:noProof/>
                <w:webHidden/>
              </w:rPr>
              <w:fldChar w:fldCharType="end"/>
            </w:r>
          </w:hyperlink>
        </w:p>
        <w:p w14:paraId="36B5C62A" w14:textId="50EE07C1" w:rsidR="00C07259" w:rsidRDefault="0092672E">
          <w:pPr>
            <w:pStyle w:val="TOC3"/>
            <w:tabs>
              <w:tab w:val="right" w:leader="dot" w:pos="9736"/>
            </w:tabs>
            <w:rPr>
              <w:rFonts w:eastAsiaTheme="minorEastAsia"/>
              <w:noProof/>
              <w:lang w:eastAsia="en-GB"/>
            </w:rPr>
          </w:pPr>
          <w:hyperlink w:anchor="_Toc4070136" w:history="1">
            <w:r w:rsidR="00C07259" w:rsidRPr="00816DA9">
              <w:rPr>
                <w:rStyle w:val="Hyperlink"/>
                <w:noProof/>
              </w:rPr>
              <w:t>The Common Law Duty of Confidentiality</w:t>
            </w:r>
            <w:r w:rsidR="00C07259">
              <w:rPr>
                <w:noProof/>
                <w:webHidden/>
              </w:rPr>
              <w:tab/>
            </w:r>
            <w:r w:rsidR="00C07259">
              <w:rPr>
                <w:noProof/>
                <w:webHidden/>
              </w:rPr>
              <w:fldChar w:fldCharType="begin"/>
            </w:r>
            <w:r w:rsidR="00C07259">
              <w:rPr>
                <w:noProof/>
                <w:webHidden/>
              </w:rPr>
              <w:instrText xml:space="preserve"> PAGEREF _Toc4070136 \h </w:instrText>
            </w:r>
            <w:r w:rsidR="00C07259">
              <w:rPr>
                <w:noProof/>
                <w:webHidden/>
              </w:rPr>
            </w:r>
            <w:r w:rsidR="00C07259">
              <w:rPr>
                <w:noProof/>
                <w:webHidden/>
              </w:rPr>
              <w:fldChar w:fldCharType="separate"/>
            </w:r>
            <w:r w:rsidR="00BE6107">
              <w:rPr>
                <w:noProof/>
                <w:webHidden/>
              </w:rPr>
              <w:t>12</w:t>
            </w:r>
            <w:r w:rsidR="00C07259">
              <w:rPr>
                <w:noProof/>
                <w:webHidden/>
              </w:rPr>
              <w:fldChar w:fldCharType="end"/>
            </w:r>
          </w:hyperlink>
        </w:p>
        <w:p w14:paraId="768013C5" w14:textId="2C87C85B" w:rsidR="00C07259" w:rsidRDefault="0092672E">
          <w:pPr>
            <w:pStyle w:val="TOC3"/>
            <w:tabs>
              <w:tab w:val="right" w:leader="dot" w:pos="9736"/>
            </w:tabs>
            <w:rPr>
              <w:rFonts w:eastAsiaTheme="minorEastAsia"/>
              <w:noProof/>
              <w:lang w:eastAsia="en-GB"/>
            </w:rPr>
          </w:pPr>
          <w:hyperlink w:anchor="_Toc4070137" w:history="1">
            <w:r w:rsidR="00C07259" w:rsidRPr="00816DA9">
              <w:rPr>
                <w:rStyle w:val="Hyperlink"/>
                <w:noProof/>
              </w:rPr>
              <w:t>The Human Rights Act 1998</w:t>
            </w:r>
            <w:r w:rsidR="00C07259">
              <w:rPr>
                <w:noProof/>
                <w:webHidden/>
              </w:rPr>
              <w:tab/>
            </w:r>
            <w:r w:rsidR="00C07259">
              <w:rPr>
                <w:noProof/>
                <w:webHidden/>
              </w:rPr>
              <w:fldChar w:fldCharType="begin"/>
            </w:r>
            <w:r w:rsidR="00C07259">
              <w:rPr>
                <w:noProof/>
                <w:webHidden/>
              </w:rPr>
              <w:instrText xml:space="preserve"> PAGEREF _Toc4070137 \h </w:instrText>
            </w:r>
            <w:r w:rsidR="00C07259">
              <w:rPr>
                <w:noProof/>
                <w:webHidden/>
              </w:rPr>
            </w:r>
            <w:r w:rsidR="00C07259">
              <w:rPr>
                <w:noProof/>
                <w:webHidden/>
              </w:rPr>
              <w:fldChar w:fldCharType="separate"/>
            </w:r>
            <w:r w:rsidR="00BE6107">
              <w:rPr>
                <w:noProof/>
                <w:webHidden/>
              </w:rPr>
              <w:t>12</w:t>
            </w:r>
            <w:r w:rsidR="00C07259">
              <w:rPr>
                <w:noProof/>
                <w:webHidden/>
              </w:rPr>
              <w:fldChar w:fldCharType="end"/>
            </w:r>
          </w:hyperlink>
        </w:p>
        <w:p w14:paraId="2A835697" w14:textId="4DD98FFA" w:rsidR="00C07259" w:rsidRDefault="0092672E">
          <w:pPr>
            <w:pStyle w:val="TOC3"/>
            <w:tabs>
              <w:tab w:val="right" w:leader="dot" w:pos="9736"/>
            </w:tabs>
            <w:rPr>
              <w:rFonts w:eastAsiaTheme="minorEastAsia"/>
              <w:noProof/>
              <w:lang w:eastAsia="en-GB"/>
            </w:rPr>
          </w:pPr>
          <w:hyperlink w:anchor="_Toc4070138" w:history="1">
            <w:r w:rsidR="00C07259" w:rsidRPr="00816DA9">
              <w:rPr>
                <w:rStyle w:val="Hyperlink"/>
                <w:noProof/>
              </w:rPr>
              <w:t>Freedom of Information Act 2000/Protection of Freedoms Act 2012 (part 6: freedom of information and data protection)</w:t>
            </w:r>
            <w:r w:rsidR="00C07259">
              <w:rPr>
                <w:noProof/>
                <w:webHidden/>
              </w:rPr>
              <w:tab/>
            </w:r>
            <w:r w:rsidR="00C07259">
              <w:rPr>
                <w:noProof/>
                <w:webHidden/>
              </w:rPr>
              <w:fldChar w:fldCharType="begin"/>
            </w:r>
            <w:r w:rsidR="00C07259">
              <w:rPr>
                <w:noProof/>
                <w:webHidden/>
              </w:rPr>
              <w:instrText xml:space="preserve"> PAGEREF _Toc4070138 \h </w:instrText>
            </w:r>
            <w:r w:rsidR="00C07259">
              <w:rPr>
                <w:noProof/>
                <w:webHidden/>
              </w:rPr>
            </w:r>
            <w:r w:rsidR="00C07259">
              <w:rPr>
                <w:noProof/>
                <w:webHidden/>
              </w:rPr>
              <w:fldChar w:fldCharType="separate"/>
            </w:r>
            <w:r w:rsidR="00BE6107">
              <w:rPr>
                <w:noProof/>
                <w:webHidden/>
              </w:rPr>
              <w:t>13</w:t>
            </w:r>
            <w:r w:rsidR="00C07259">
              <w:rPr>
                <w:noProof/>
                <w:webHidden/>
              </w:rPr>
              <w:fldChar w:fldCharType="end"/>
            </w:r>
          </w:hyperlink>
        </w:p>
        <w:p w14:paraId="0B9DB999" w14:textId="66F3168F" w:rsidR="00C07259" w:rsidRDefault="0092672E">
          <w:pPr>
            <w:pStyle w:val="TOC1"/>
            <w:tabs>
              <w:tab w:val="left" w:pos="660"/>
              <w:tab w:val="right" w:leader="dot" w:pos="9736"/>
            </w:tabs>
            <w:rPr>
              <w:rFonts w:eastAsiaTheme="minorEastAsia"/>
              <w:noProof/>
              <w:lang w:eastAsia="en-GB"/>
            </w:rPr>
          </w:pPr>
          <w:hyperlink w:anchor="_Toc4070139" w:history="1">
            <w:r w:rsidR="00C07259" w:rsidRPr="00816DA9">
              <w:rPr>
                <w:rStyle w:val="Hyperlink"/>
                <w:noProof/>
              </w:rPr>
              <w:t>10.</w:t>
            </w:r>
            <w:r w:rsidR="00C07259">
              <w:rPr>
                <w:rFonts w:eastAsiaTheme="minorEastAsia"/>
                <w:noProof/>
                <w:lang w:eastAsia="en-GB"/>
              </w:rPr>
              <w:tab/>
            </w:r>
            <w:r w:rsidR="00C07259" w:rsidRPr="00816DA9">
              <w:rPr>
                <w:rStyle w:val="Hyperlink"/>
                <w:noProof/>
              </w:rPr>
              <w:t>Accountability under this agreement: roles and responsibilities</w:t>
            </w:r>
            <w:r w:rsidR="00C07259">
              <w:rPr>
                <w:noProof/>
                <w:webHidden/>
              </w:rPr>
              <w:tab/>
            </w:r>
            <w:r w:rsidR="00C07259">
              <w:rPr>
                <w:noProof/>
                <w:webHidden/>
              </w:rPr>
              <w:fldChar w:fldCharType="begin"/>
            </w:r>
            <w:r w:rsidR="00C07259">
              <w:rPr>
                <w:noProof/>
                <w:webHidden/>
              </w:rPr>
              <w:instrText xml:space="preserve"> PAGEREF _Toc4070139 \h </w:instrText>
            </w:r>
            <w:r w:rsidR="00C07259">
              <w:rPr>
                <w:noProof/>
                <w:webHidden/>
              </w:rPr>
            </w:r>
            <w:r w:rsidR="00C07259">
              <w:rPr>
                <w:noProof/>
                <w:webHidden/>
              </w:rPr>
              <w:fldChar w:fldCharType="separate"/>
            </w:r>
            <w:r w:rsidR="00BE6107">
              <w:rPr>
                <w:noProof/>
                <w:webHidden/>
              </w:rPr>
              <w:t>13</w:t>
            </w:r>
            <w:r w:rsidR="00C07259">
              <w:rPr>
                <w:noProof/>
                <w:webHidden/>
              </w:rPr>
              <w:fldChar w:fldCharType="end"/>
            </w:r>
          </w:hyperlink>
        </w:p>
        <w:p w14:paraId="3CE5D4C9" w14:textId="481170B4" w:rsidR="00C07259" w:rsidRDefault="0092672E">
          <w:pPr>
            <w:pStyle w:val="TOC2"/>
            <w:tabs>
              <w:tab w:val="left" w:pos="880"/>
              <w:tab w:val="right" w:leader="dot" w:pos="9736"/>
            </w:tabs>
            <w:rPr>
              <w:rFonts w:eastAsiaTheme="minorEastAsia"/>
              <w:noProof/>
              <w:lang w:eastAsia="en-GB"/>
            </w:rPr>
          </w:pPr>
          <w:hyperlink w:anchor="_Toc4070140" w:history="1">
            <w:r w:rsidR="00C07259" w:rsidRPr="00816DA9">
              <w:rPr>
                <w:rStyle w:val="Hyperlink"/>
                <w:noProof/>
              </w:rPr>
              <w:t>10.1</w:t>
            </w:r>
            <w:r w:rsidR="00C07259">
              <w:rPr>
                <w:rFonts w:eastAsiaTheme="minorEastAsia"/>
                <w:noProof/>
                <w:lang w:eastAsia="en-GB"/>
              </w:rPr>
              <w:tab/>
            </w:r>
            <w:r w:rsidR="00C07259" w:rsidRPr="00816DA9">
              <w:rPr>
                <w:rStyle w:val="Hyperlink"/>
                <w:noProof/>
              </w:rPr>
              <w:t>Authorised officer</w:t>
            </w:r>
            <w:r w:rsidR="00C07259">
              <w:rPr>
                <w:noProof/>
                <w:webHidden/>
              </w:rPr>
              <w:tab/>
            </w:r>
            <w:r w:rsidR="00C07259">
              <w:rPr>
                <w:noProof/>
                <w:webHidden/>
              </w:rPr>
              <w:fldChar w:fldCharType="begin"/>
            </w:r>
            <w:r w:rsidR="00C07259">
              <w:rPr>
                <w:noProof/>
                <w:webHidden/>
              </w:rPr>
              <w:instrText xml:space="preserve"> PAGEREF _Toc4070140 \h </w:instrText>
            </w:r>
            <w:r w:rsidR="00C07259">
              <w:rPr>
                <w:noProof/>
                <w:webHidden/>
              </w:rPr>
            </w:r>
            <w:r w:rsidR="00C07259">
              <w:rPr>
                <w:noProof/>
                <w:webHidden/>
              </w:rPr>
              <w:fldChar w:fldCharType="separate"/>
            </w:r>
            <w:r w:rsidR="00BE6107">
              <w:rPr>
                <w:noProof/>
                <w:webHidden/>
              </w:rPr>
              <w:t>13</w:t>
            </w:r>
            <w:r w:rsidR="00C07259">
              <w:rPr>
                <w:noProof/>
                <w:webHidden/>
              </w:rPr>
              <w:fldChar w:fldCharType="end"/>
            </w:r>
          </w:hyperlink>
        </w:p>
        <w:p w14:paraId="5820F152" w14:textId="67517F54" w:rsidR="00C07259" w:rsidRDefault="0092672E">
          <w:pPr>
            <w:pStyle w:val="TOC2"/>
            <w:tabs>
              <w:tab w:val="left" w:pos="880"/>
              <w:tab w:val="right" w:leader="dot" w:pos="9736"/>
            </w:tabs>
            <w:rPr>
              <w:rFonts w:eastAsiaTheme="minorEastAsia"/>
              <w:noProof/>
              <w:lang w:eastAsia="en-GB"/>
            </w:rPr>
          </w:pPr>
          <w:hyperlink w:anchor="_Toc4070141" w:history="1">
            <w:r w:rsidR="00C07259" w:rsidRPr="00816DA9">
              <w:rPr>
                <w:rStyle w:val="Hyperlink"/>
                <w:noProof/>
              </w:rPr>
              <w:t>10.2</w:t>
            </w:r>
            <w:r w:rsidR="00C07259">
              <w:rPr>
                <w:rFonts w:eastAsiaTheme="minorEastAsia"/>
                <w:noProof/>
                <w:lang w:eastAsia="en-GB"/>
              </w:rPr>
              <w:tab/>
            </w:r>
            <w:r w:rsidR="00C07259" w:rsidRPr="00816DA9">
              <w:rPr>
                <w:rStyle w:val="Hyperlink"/>
                <w:noProof/>
              </w:rPr>
              <w:t>Designated senior officer</w:t>
            </w:r>
            <w:r w:rsidR="00C07259">
              <w:rPr>
                <w:noProof/>
                <w:webHidden/>
              </w:rPr>
              <w:tab/>
            </w:r>
            <w:r w:rsidR="00C07259">
              <w:rPr>
                <w:noProof/>
                <w:webHidden/>
              </w:rPr>
              <w:fldChar w:fldCharType="begin"/>
            </w:r>
            <w:r w:rsidR="00C07259">
              <w:rPr>
                <w:noProof/>
                <w:webHidden/>
              </w:rPr>
              <w:instrText xml:space="preserve"> PAGEREF _Toc4070141 \h </w:instrText>
            </w:r>
            <w:r w:rsidR="00C07259">
              <w:rPr>
                <w:noProof/>
                <w:webHidden/>
              </w:rPr>
            </w:r>
            <w:r w:rsidR="00C07259">
              <w:rPr>
                <w:noProof/>
                <w:webHidden/>
              </w:rPr>
              <w:fldChar w:fldCharType="separate"/>
            </w:r>
            <w:r w:rsidR="00BE6107">
              <w:rPr>
                <w:noProof/>
                <w:webHidden/>
              </w:rPr>
              <w:t>13</w:t>
            </w:r>
            <w:r w:rsidR="00C07259">
              <w:rPr>
                <w:noProof/>
                <w:webHidden/>
              </w:rPr>
              <w:fldChar w:fldCharType="end"/>
            </w:r>
          </w:hyperlink>
        </w:p>
        <w:p w14:paraId="02D6A984" w14:textId="46B1C4F8" w:rsidR="00C07259" w:rsidRDefault="0092672E">
          <w:pPr>
            <w:pStyle w:val="TOC2"/>
            <w:tabs>
              <w:tab w:val="left" w:pos="880"/>
              <w:tab w:val="right" w:leader="dot" w:pos="9736"/>
            </w:tabs>
            <w:rPr>
              <w:rFonts w:eastAsiaTheme="minorEastAsia"/>
              <w:noProof/>
              <w:lang w:eastAsia="en-GB"/>
            </w:rPr>
          </w:pPr>
          <w:hyperlink w:anchor="_Toc4070142" w:history="1">
            <w:r w:rsidR="00C07259" w:rsidRPr="00816DA9">
              <w:rPr>
                <w:rStyle w:val="Hyperlink"/>
                <w:noProof/>
              </w:rPr>
              <w:t>10.3</w:t>
            </w:r>
            <w:r w:rsidR="00C07259">
              <w:rPr>
                <w:rFonts w:eastAsiaTheme="minorEastAsia"/>
                <w:noProof/>
                <w:lang w:eastAsia="en-GB"/>
              </w:rPr>
              <w:tab/>
            </w:r>
            <w:r w:rsidR="00C07259" w:rsidRPr="00816DA9">
              <w:rPr>
                <w:rStyle w:val="Hyperlink"/>
                <w:noProof/>
              </w:rPr>
              <w:t>Staff obligations</w:t>
            </w:r>
            <w:r w:rsidR="00C07259">
              <w:rPr>
                <w:noProof/>
                <w:webHidden/>
              </w:rPr>
              <w:tab/>
            </w:r>
            <w:r w:rsidR="00C07259">
              <w:rPr>
                <w:noProof/>
                <w:webHidden/>
              </w:rPr>
              <w:fldChar w:fldCharType="begin"/>
            </w:r>
            <w:r w:rsidR="00C07259">
              <w:rPr>
                <w:noProof/>
                <w:webHidden/>
              </w:rPr>
              <w:instrText xml:space="preserve"> PAGEREF _Toc4070142 \h </w:instrText>
            </w:r>
            <w:r w:rsidR="00C07259">
              <w:rPr>
                <w:noProof/>
                <w:webHidden/>
              </w:rPr>
            </w:r>
            <w:r w:rsidR="00C07259">
              <w:rPr>
                <w:noProof/>
                <w:webHidden/>
              </w:rPr>
              <w:fldChar w:fldCharType="separate"/>
            </w:r>
            <w:r w:rsidR="00BE6107">
              <w:rPr>
                <w:noProof/>
                <w:webHidden/>
              </w:rPr>
              <w:t>13</w:t>
            </w:r>
            <w:r w:rsidR="00C07259">
              <w:rPr>
                <w:noProof/>
                <w:webHidden/>
              </w:rPr>
              <w:fldChar w:fldCharType="end"/>
            </w:r>
          </w:hyperlink>
        </w:p>
        <w:p w14:paraId="0031CE73" w14:textId="648D5810" w:rsidR="00C07259" w:rsidRDefault="0092672E">
          <w:pPr>
            <w:pStyle w:val="TOC2"/>
            <w:tabs>
              <w:tab w:val="left" w:pos="880"/>
              <w:tab w:val="right" w:leader="dot" w:pos="9736"/>
            </w:tabs>
            <w:rPr>
              <w:rFonts w:eastAsiaTheme="minorEastAsia"/>
              <w:noProof/>
              <w:lang w:eastAsia="en-GB"/>
            </w:rPr>
          </w:pPr>
          <w:hyperlink w:anchor="_Toc4070143" w:history="1">
            <w:r w:rsidR="00C07259" w:rsidRPr="00816DA9">
              <w:rPr>
                <w:rStyle w:val="Hyperlink"/>
                <w:noProof/>
              </w:rPr>
              <w:t>10.4</w:t>
            </w:r>
            <w:r w:rsidR="00C07259">
              <w:rPr>
                <w:rFonts w:eastAsiaTheme="minorEastAsia"/>
                <w:noProof/>
                <w:lang w:eastAsia="en-GB"/>
              </w:rPr>
              <w:tab/>
            </w:r>
            <w:r w:rsidR="00C07259" w:rsidRPr="00816DA9">
              <w:rPr>
                <w:rStyle w:val="Hyperlink"/>
                <w:noProof/>
              </w:rPr>
              <w:t>Review of the Agreement</w:t>
            </w:r>
            <w:r w:rsidR="00C07259">
              <w:rPr>
                <w:noProof/>
                <w:webHidden/>
              </w:rPr>
              <w:tab/>
            </w:r>
            <w:r w:rsidR="00C07259">
              <w:rPr>
                <w:noProof/>
                <w:webHidden/>
              </w:rPr>
              <w:fldChar w:fldCharType="begin"/>
            </w:r>
            <w:r w:rsidR="00C07259">
              <w:rPr>
                <w:noProof/>
                <w:webHidden/>
              </w:rPr>
              <w:instrText xml:space="preserve"> PAGEREF _Toc4070143 \h </w:instrText>
            </w:r>
            <w:r w:rsidR="00C07259">
              <w:rPr>
                <w:noProof/>
                <w:webHidden/>
              </w:rPr>
            </w:r>
            <w:r w:rsidR="00C07259">
              <w:rPr>
                <w:noProof/>
                <w:webHidden/>
              </w:rPr>
              <w:fldChar w:fldCharType="separate"/>
            </w:r>
            <w:r w:rsidR="00BE6107">
              <w:rPr>
                <w:noProof/>
                <w:webHidden/>
              </w:rPr>
              <w:t>14</w:t>
            </w:r>
            <w:r w:rsidR="00C07259">
              <w:rPr>
                <w:noProof/>
                <w:webHidden/>
              </w:rPr>
              <w:fldChar w:fldCharType="end"/>
            </w:r>
          </w:hyperlink>
        </w:p>
        <w:p w14:paraId="11C9CCAD" w14:textId="2AB933C9" w:rsidR="00C07259" w:rsidRDefault="0092672E">
          <w:pPr>
            <w:pStyle w:val="TOC2"/>
            <w:tabs>
              <w:tab w:val="left" w:pos="880"/>
              <w:tab w:val="right" w:leader="dot" w:pos="9736"/>
            </w:tabs>
            <w:rPr>
              <w:rFonts w:eastAsiaTheme="minorEastAsia"/>
              <w:noProof/>
              <w:lang w:eastAsia="en-GB"/>
            </w:rPr>
          </w:pPr>
          <w:hyperlink w:anchor="_Toc4070144" w:history="1">
            <w:r w:rsidR="00C07259" w:rsidRPr="00816DA9">
              <w:rPr>
                <w:rStyle w:val="Hyperlink"/>
                <w:noProof/>
              </w:rPr>
              <w:t>10.5</w:t>
            </w:r>
            <w:r w:rsidR="00C07259">
              <w:rPr>
                <w:rFonts w:eastAsiaTheme="minorEastAsia"/>
                <w:noProof/>
                <w:lang w:eastAsia="en-GB"/>
              </w:rPr>
              <w:tab/>
            </w:r>
            <w:r w:rsidR="00C07259" w:rsidRPr="00816DA9">
              <w:rPr>
                <w:rStyle w:val="Hyperlink"/>
                <w:noProof/>
              </w:rPr>
              <w:t>Withdrawal from the Agreement</w:t>
            </w:r>
            <w:r w:rsidR="00C07259">
              <w:rPr>
                <w:noProof/>
                <w:webHidden/>
              </w:rPr>
              <w:tab/>
            </w:r>
            <w:r w:rsidR="00C07259">
              <w:rPr>
                <w:noProof/>
                <w:webHidden/>
              </w:rPr>
              <w:fldChar w:fldCharType="begin"/>
            </w:r>
            <w:r w:rsidR="00C07259">
              <w:rPr>
                <w:noProof/>
                <w:webHidden/>
              </w:rPr>
              <w:instrText xml:space="preserve"> PAGEREF _Toc4070144 \h </w:instrText>
            </w:r>
            <w:r w:rsidR="00C07259">
              <w:rPr>
                <w:noProof/>
                <w:webHidden/>
              </w:rPr>
            </w:r>
            <w:r w:rsidR="00C07259">
              <w:rPr>
                <w:noProof/>
                <w:webHidden/>
              </w:rPr>
              <w:fldChar w:fldCharType="separate"/>
            </w:r>
            <w:r w:rsidR="00BE6107">
              <w:rPr>
                <w:noProof/>
                <w:webHidden/>
              </w:rPr>
              <w:t>14</w:t>
            </w:r>
            <w:r w:rsidR="00C07259">
              <w:rPr>
                <w:noProof/>
                <w:webHidden/>
              </w:rPr>
              <w:fldChar w:fldCharType="end"/>
            </w:r>
          </w:hyperlink>
        </w:p>
        <w:p w14:paraId="05BDCA7C" w14:textId="2C623B57" w:rsidR="00C07259" w:rsidRDefault="0092672E">
          <w:pPr>
            <w:pStyle w:val="TOC1"/>
            <w:tabs>
              <w:tab w:val="right" w:leader="dot" w:pos="9736"/>
            </w:tabs>
            <w:rPr>
              <w:rFonts w:eastAsiaTheme="minorEastAsia"/>
              <w:noProof/>
              <w:lang w:eastAsia="en-GB"/>
            </w:rPr>
          </w:pPr>
          <w:hyperlink w:anchor="_Toc4070145" w:history="1">
            <w:r w:rsidR="00C07259" w:rsidRPr="00816DA9">
              <w:rPr>
                <w:rStyle w:val="Hyperlink"/>
                <w:noProof/>
              </w:rPr>
              <w:t>Appendix A:  The Agreement contract</w:t>
            </w:r>
            <w:r w:rsidR="00C07259">
              <w:rPr>
                <w:noProof/>
                <w:webHidden/>
              </w:rPr>
              <w:tab/>
            </w:r>
            <w:r w:rsidR="00C07259">
              <w:rPr>
                <w:noProof/>
                <w:webHidden/>
              </w:rPr>
              <w:fldChar w:fldCharType="begin"/>
            </w:r>
            <w:r w:rsidR="00C07259">
              <w:rPr>
                <w:noProof/>
                <w:webHidden/>
              </w:rPr>
              <w:instrText xml:space="preserve"> PAGEREF _Toc4070145 \h </w:instrText>
            </w:r>
            <w:r w:rsidR="00C07259">
              <w:rPr>
                <w:noProof/>
                <w:webHidden/>
              </w:rPr>
            </w:r>
            <w:r w:rsidR="00C07259">
              <w:rPr>
                <w:noProof/>
                <w:webHidden/>
              </w:rPr>
              <w:fldChar w:fldCharType="separate"/>
            </w:r>
            <w:r w:rsidR="00BE6107">
              <w:rPr>
                <w:noProof/>
                <w:webHidden/>
              </w:rPr>
              <w:t>15</w:t>
            </w:r>
            <w:r w:rsidR="00C07259">
              <w:rPr>
                <w:noProof/>
                <w:webHidden/>
              </w:rPr>
              <w:fldChar w:fldCharType="end"/>
            </w:r>
          </w:hyperlink>
        </w:p>
        <w:p w14:paraId="5D0D9EC2" w14:textId="2A7FE3C9" w:rsidR="00C07259" w:rsidRDefault="0092672E">
          <w:pPr>
            <w:pStyle w:val="TOC1"/>
            <w:tabs>
              <w:tab w:val="right" w:leader="dot" w:pos="9736"/>
            </w:tabs>
            <w:rPr>
              <w:rFonts w:eastAsiaTheme="minorEastAsia"/>
              <w:noProof/>
              <w:lang w:eastAsia="en-GB"/>
            </w:rPr>
          </w:pPr>
          <w:hyperlink w:anchor="_Toc4070146" w:history="1">
            <w:r w:rsidR="00C07259" w:rsidRPr="00816DA9">
              <w:rPr>
                <w:rStyle w:val="Hyperlink"/>
                <w:noProof/>
              </w:rPr>
              <w:t>Appendix B:  The Data Protection Principles</w:t>
            </w:r>
            <w:r w:rsidR="00C07259">
              <w:rPr>
                <w:noProof/>
                <w:webHidden/>
              </w:rPr>
              <w:tab/>
            </w:r>
            <w:r w:rsidR="00C07259">
              <w:rPr>
                <w:noProof/>
                <w:webHidden/>
              </w:rPr>
              <w:fldChar w:fldCharType="begin"/>
            </w:r>
            <w:r w:rsidR="00C07259">
              <w:rPr>
                <w:noProof/>
                <w:webHidden/>
              </w:rPr>
              <w:instrText xml:space="preserve"> PAGEREF _Toc4070146 \h </w:instrText>
            </w:r>
            <w:r w:rsidR="00C07259">
              <w:rPr>
                <w:noProof/>
                <w:webHidden/>
              </w:rPr>
            </w:r>
            <w:r w:rsidR="00C07259">
              <w:rPr>
                <w:noProof/>
                <w:webHidden/>
              </w:rPr>
              <w:fldChar w:fldCharType="separate"/>
            </w:r>
            <w:r w:rsidR="00BE6107">
              <w:rPr>
                <w:noProof/>
                <w:webHidden/>
              </w:rPr>
              <w:t>16</w:t>
            </w:r>
            <w:r w:rsidR="00C07259">
              <w:rPr>
                <w:noProof/>
                <w:webHidden/>
              </w:rPr>
              <w:fldChar w:fldCharType="end"/>
            </w:r>
          </w:hyperlink>
        </w:p>
        <w:p w14:paraId="6E905CA7" w14:textId="7B6A1857" w:rsidR="00C07259" w:rsidRDefault="0092672E">
          <w:pPr>
            <w:pStyle w:val="TOC2"/>
            <w:tabs>
              <w:tab w:val="right" w:leader="dot" w:pos="9736"/>
            </w:tabs>
            <w:rPr>
              <w:rFonts w:eastAsiaTheme="minorEastAsia"/>
              <w:noProof/>
              <w:lang w:eastAsia="en-GB"/>
            </w:rPr>
          </w:pPr>
          <w:hyperlink w:anchor="_Toc4070147" w:history="1">
            <w:r w:rsidR="00C07259" w:rsidRPr="00816DA9">
              <w:rPr>
                <w:rStyle w:val="Hyperlink"/>
                <w:noProof/>
              </w:rPr>
              <w:t>Principle 1 – Lawfulness, fairness and transparency</w:t>
            </w:r>
            <w:r w:rsidR="00C07259">
              <w:rPr>
                <w:noProof/>
                <w:webHidden/>
              </w:rPr>
              <w:tab/>
            </w:r>
            <w:r w:rsidR="00C07259">
              <w:rPr>
                <w:noProof/>
                <w:webHidden/>
              </w:rPr>
              <w:fldChar w:fldCharType="begin"/>
            </w:r>
            <w:r w:rsidR="00C07259">
              <w:rPr>
                <w:noProof/>
                <w:webHidden/>
              </w:rPr>
              <w:instrText xml:space="preserve"> PAGEREF _Toc4070147 \h </w:instrText>
            </w:r>
            <w:r w:rsidR="00C07259">
              <w:rPr>
                <w:noProof/>
                <w:webHidden/>
              </w:rPr>
            </w:r>
            <w:r w:rsidR="00C07259">
              <w:rPr>
                <w:noProof/>
                <w:webHidden/>
              </w:rPr>
              <w:fldChar w:fldCharType="separate"/>
            </w:r>
            <w:r w:rsidR="00BE6107">
              <w:rPr>
                <w:noProof/>
                <w:webHidden/>
              </w:rPr>
              <w:t>16</w:t>
            </w:r>
            <w:r w:rsidR="00C07259">
              <w:rPr>
                <w:noProof/>
                <w:webHidden/>
              </w:rPr>
              <w:fldChar w:fldCharType="end"/>
            </w:r>
          </w:hyperlink>
        </w:p>
        <w:p w14:paraId="333F6D40" w14:textId="70C88D4B" w:rsidR="00C07259" w:rsidRDefault="0092672E">
          <w:pPr>
            <w:pStyle w:val="TOC2"/>
            <w:tabs>
              <w:tab w:val="right" w:leader="dot" w:pos="9736"/>
            </w:tabs>
            <w:rPr>
              <w:rFonts w:eastAsiaTheme="minorEastAsia"/>
              <w:noProof/>
              <w:lang w:eastAsia="en-GB"/>
            </w:rPr>
          </w:pPr>
          <w:hyperlink w:anchor="_Toc4070148" w:history="1">
            <w:r w:rsidR="00C07259" w:rsidRPr="00816DA9">
              <w:rPr>
                <w:rStyle w:val="Hyperlink"/>
                <w:noProof/>
              </w:rPr>
              <w:t>Principle 2- Purpose limitation</w:t>
            </w:r>
            <w:r w:rsidR="00C07259">
              <w:rPr>
                <w:noProof/>
                <w:webHidden/>
              </w:rPr>
              <w:tab/>
            </w:r>
            <w:r w:rsidR="00C07259">
              <w:rPr>
                <w:noProof/>
                <w:webHidden/>
              </w:rPr>
              <w:fldChar w:fldCharType="begin"/>
            </w:r>
            <w:r w:rsidR="00C07259">
              <w:rPr>
                <w:noProof/>
                <w:webHidden/>
              </w:rPr>
              <w:instrText xml:space="preserve"> PAGEREF _Toc4070148 \h </w:instrText>
            </w:r>
            <w:r w:rsidR="00C07259">
              <w:rPr>
                <w:noProof/>
                <w:webHidden/>
              </w:rPr>
            </w:r>
            <w:r w:rsidR="00C07259">
              <w:rPr>
                <w:noProof/>
                <w:webHidden/>
              </w:rPr>
              <w:fldChar w:fldCharType="separate"/>
            </w:r>
            <w:r w:rsidR="00BE6107">
              <w:rPr>
                <w:noProof/>
                <w:webHidden/>
              </w:rPr>
              <w:t>16</w:t>
            </w:r>
            <w:r w:rsidR="00C07259">
              <w:rPr>
                <w:noProof/>
                <w:webHidden/>
              </w:rPr>
              <w:fldChar w:fldCharType="end"/>
            </w:r>
          </w:hyperlink>
        </w:p>
        <w:p w14:paraId="234F1063" w14:textId="5814BEF1" w:rsidR="00C07259" w:rsidRDefault="0092672E">
          <w:pPr>
            <w:pStyle w:val="TOC2"/>
            <w:tabs>
              <w:tab w:val="right" w:leader="dot" w:pos="9736"/>
            </w:tabs>
            <w:rPr>
              <w:rFonts w:eastAsiaTheme="minorEastAsia"/>
              <w:noProof/>
              <w:lang w:eastAsia="en-GB"/>
            </w:rPr>
          </w:pPr>
          <w:hyperlink w:anchor="_Toc4070149" w:history="1">
            <w:r w:rsidR="00C07259" w:rsidRPr="00816DA9">
              <w:rPr>
                <w:rStyle w:val="Hyperlink"/>
                <w:noProof/>
              </w:rPr>
              <w:t>Principle 3 – Data minimisation</w:t>
            </w:r>
            <w:r w:rsidR="00C07259">
              <w:rPr>
                <w:noProof/>
                <w:webHidden/>
              </w:rPr>
              <w:tab/>
            </w:r>
            <w:r w:rsidR="00C07259">
              <w:rPr>
                <w:noProof/>
                <w:webHidden/>
              </w:rPr>
              <w:fldChar w:fldCharType="begin"/>
            </w:r>
            <w:r w:rsidR="00C07259">
              <w:rPr>
                <w:noProof/>
                <w:webHidden/>
              </w:rPr>
              <w:instrText xml:space="preserve"> PAGEREF _Toc4070149 \h </w:instrText>
            </w:r>
            <w:r w:rsidR="00C07259">
              <w:rPr>
                <w:noProof/>
                <w:webHidden/>
              </w:rPr>
            </w:r>
            <w:r w:rsidR="00C07259">
              <w:rPr>
                <w:noProof/>
                <w:webHidden/>
              </w:rPr>
              <w:fldChar w:fldCharType="separate"/>
            </w:r>
            <w:r w:rsidR="00BE6107">
              <w:rPr>
                <w:noProof/>
                <w:webHidden/>
              </w:rPr>
              <w:t>16</w:t>
            </w:r>
            <w:r w:rsidR="00C07259">
              <w:rPr>
                <w:noProof/>
                <w:webHidden/>
              </w:rPr>
              <w:fldChar w:fldCharType="end"/>
            </w:r>
          </w:hyperlink>
        </w:p>
        <w:p w14:paraId="2B345B2A" w14:textId="7B1BD720" w:rsidR="00C07259" w:rsidRDefault="0092672E">
          <w:pPr>
            <w:pStyle w:val="TOC2"/>
            <w:tabs>
              <w:tab w:val="right" w:leader="dot" w:pos="9736"/>
            </w:tabs>
            <w:rPr>
              <w:rFonts w:eastAsiaTheme="minorEastAsia"/>
              <w:noProof/>
              <w:lang w:eastAsia="en-GB"/>
            </w:rPr>
          </w:pPr>
          <w:hyperlink w:anchor="_Toc4070150" w:history="1">
            <w:r w:rsidR="00C07259" w:rsidRPr="00816DA9">
              <w:rPr>
                <w:rStyle w:val="Hyperlink"/>
                <w:noProof/>
              </w:rPr>
              <w:t>Principle 4 - Accuracy</w:t>
            </w:r>
            <w:r w:rsidR="00C07259">
              <w:rPr>
                <w:noProof/>
                <w:webHidden/>
              </w:rPr>
              <w:tab/>
            </w:r>
            <w:r w:rsidR="00C07259">
              <w:rPr>
                <w:noProof/>
                <w:webHidden/>
              </w:rPr>
              <w:fldChar w:fldCharType="begin"/>
            </w:r>
            <w:r w:rsidR="00C07259">
              <w:rPr>
                <w:noProof/>
                <w:webHidden/>
              </w:rPr>
              <w:instrText xml:space="preserve"> PAGEREF _Toc4070150 \h </w:instrText>
            </w:r>
            <w:r w:rsidR="00C07259">
              <w:rPr>
                <w:noProof/>
                <w:webHidden/>
              </w:rPr>
            </w:r>
            <w:r w:rsidR="00C07259">
              <w:rPr>
                <w:noProof/>
                <w:webHidden/>
              </w:rPr>
              <w:fldChar w:fldCharType="separate"/>
            </w:r>
            <w:r w:rsidR="00BE6107">
              <w:rPr>
                <w:noProof/>
                <w:webHidden/>
              </w:rPr>
              <w:t>16</w:t>
            </w:r>
            <w:r w:rsidR="00C07259">
              <w:rPr>
                <w:noProof/>
                <w:webHidden/>
              </w:rPr>
              <w:fldChar w:fldCharType="end"/>
            </w:r>
          </w:hyperlink>
        </w:p>
        <w:p w14:paraId="129A32C0" w14:textId="34E8FE5A" w:rsidR="00C07259" w:rsidRDefault="0092672E">
          <w:pPr>
            <w:pStyle w:val="TOC2"/>
            <w:tabs>
              <w:tab w:val="right" w:leader="dot" w:pos="9736"/>
            </w:tabs>
            <w:rPr>
              <w:rFonts w:eastAsiaTheme="minorEastAsia"/>
              <w:noProof/>
              <w:lang w:eastAsia="en-GB"/>
            </w:rPr>
          </w:pPr>
          <w:hyperlink w:anchor="_Toc4070151" w:history="1">
            <w:r w:rsidR="00C07259" w:rsidRPr="00816DA9">
              <w:rPr>
                <w:rStyle w:val="Hyperlink"/>
                <w:noProof/>
              </w:rPr>
              <w:t>Principle 5 – Storage limitation</w:t>
            </w:r>
            <w:r w:rsidR="00C07259">
              <w:rPr>
                <w:noProof/>
                <w:webHidden/>
              </w:rPr>
              <w:tab/>
            </w:r>
            <w:r w:rsidR="00C07259">
              <w:rPr>
                <w:noProof/>
                <w:webHidden/>
              </w:rPr>
              <w:fldChar w:fldCharType="begin"/>
            </w:r>
            <w:r w:rsidR="00C07259">
              <w:rPr>
                <w:noProof/>
                <w:webHidden/>
              </w:rPr>
              <w:instrText xml:space="preserve"> PAGEREF _Toc4070151 \h </w:instrText>
            </w:r>
            <w:r w:rsidR="00C07259">
              <w:rPr>
                <w:noProof/>
                <w:webHidden/>
              </w:rPr>
            </w:r>
            <w:r w:rsidR="00C07259">
              <w:rPr>
                <w:noProof/>
                <w:webHidden/>
              </w:rPr>
              <w:fldChar w:fldCharType="separate"/>
            </w:r>
            <w:r w:rsidR="00BE6107">
              <w:rPr>
                <w:noProof/>
                <w:webHidden/>
              </w:rPr>
              <w:t>17</w:t>
            </w:r>
            <w:r w:rsidR="00C07259">
              <w:rPr>
                <w:noProof/>
                <w:webHidden/>
              </w:rPr>
              <w:fldChar w:fldCharType="end"/>
            </w:r>
          </w:hyperlink>
        </w:p>
        <w:p w14:paraId="4099B715" w14:textId="6B59978B" w:rsidR="00C07259" w:rsidRDefault="0092672E">
          <w:pPr>
            <w:pStyle w:val="TOC2"/>
            <w:tabs>
              <w:tab w:val="right" w:leader="dot" w:pos="9736"/>
            </w:tabs>
            <w:rPr>
              <w:rFonts w:eastAsiaTheme="minorEastAsia"/>
              <w:noProof/>
              <w:lang w:eastAsia="en-GB"/>
            </w:rPr>
          </w:pPr>
          <w:hyperlink w:anchor="_Toc4070152" w:history="1">
            <w:r w:rsidR="00C07259" w:rsidRPr="00816DA9">
              <w:rPr>
                <w:rStyle w:val="Hyperlink"/>
                <w:noProof/>
              </w:rPr>
              <w:t>Principle 6 Integrity and availability</w:t>
            </w:r>
            <w:r w:rsidR="00C07259">
              <w:rPr>
                <w:noProof/>
                <w:webHidden/>
              </w:rPr>
              <w:tab/>
            </w:r>
            <w:r w:rsidR="00C07259">
              <w:rPr>
                <w:noProof/>
                <w:webHidden/>
              </w:rPr>
              <w:fldChar w:fldCharType="begin"/>
            </w:r>
            <w:r w:rsidR="00C07259">
              <w:rPr>
                <w:noProof/>
                <w:webHidden/>
              </w:rPr>
              <w:instrText xml:space="preserve"> PAGEREF _Toc4070152 \h </w:instrText>
            </w:r>
            <w:r w:rsidR="00C07259">
              <w:rPr>
                <w:noProof/>
                <w:webHidden/>
              </w:rPr>
            </w:r>
            <w:r w:rsidR="00C07259">
              <w:rPr>
                <w:noProof/>
                <w:webHidden/>
              </w:rPr>
              <w:fldChar w:fldCharType="separate"/>
            </w:r>
            <w:r w:rsidR="00BE6107">
              <w:rPr>
                <w:noProof/>
                <w:webHidden/>
              </w:rPr>
              <w:t>17</w:t>
            </w:r>
            <w:r w:rsidR="00C07259">
              <w:rPr>
                <w:noProof/>
                <w:webHidden/>
              </w:rPr>
              <w:fldChar w:fldCharType="end"/>
            </w:r>
          </w:hyperlink>
        </w:p>
        <w:p w14:paraId="64117778" w14:textId="12E475F7" w:rsidR="00C07259" w:rsidRDefault="0092672E">
          <w:pPr>
            <w:pStyle w:val="TOC2"/>
            <w:tabs>
              <w:tab w:val="right" w:leader="dot" w:pos="9736"/>
            </w:tabs>
            <w:rPr>
              <w:rFonts w:eastAsiaTheme="minorEastAsia"/>
              <w:noProof/>
              <w:lang w:eastAsia="en-GB"/>
            </w:rPr>
          </w:pPr>
          <w:hyperlink w:anchor="_Toc4070153" w:history="1">
            <w:r w:rsidR="00C07259" w:rsidRPr="00816DA9">
              <w:rPr>
                <w:rStyle w:val="Hyperlink"/>
                <w:noProof/>
              </w:rPr>
              <w:t>The Accountability Principle</w:t>
            </w:r>
            <w:r w:rsidR="00C07259">
              <w:rPr>
                <w:noProof/>
                <w:webHidden/>
              </w:rPr>
              <w:tab/>
            </w:r>
            <w:r w:rsidR="00C07259">
              <w:rPr>
                <w:noProof/>
                <w:webHidden/>
              </w:rPr>
              <w:fldChar w:fldCharType="begin"/>
            </w:r>
            <w:r w:rsidR="00C07259">
              <w:rPr>
                <w:noProof/>
                <w:webHidden/>
              </w:rPr>
              <w:instrText xml:space="preserve"> PAGEREF _Toc4070153 \h </w:instrText>
            </w:r>
            <w:r w:rsidR="00C07259">
              <w:rPr>
                <w:noProof/>
                <w:webHidden/>
              </w:rPr>
            </w:r>
            <w:r w:rsidR="00C07259">
              <w:rPr>
                <w:noProof/>
                <w:webHidden/>
              </w:rPr>
              <w:fldChar w:fldCharType="separate"/>
            </w:r>
            <w:r w:rsidR="00BE6107">
              <w:rPr>
                <w:noProof/>
                <w:webHidden/>
              </w:rPr>
              <w:t>17</w:t>
            </w:r>
            <w:r w:rsidR="00C07259">
              <w:rPr>
                <w:noProof/>
                <w:webHidden/>
              </w:rPr>
              <w:fldChar w:fldCharType="end"/>
            </w:r>
          </w:hyperlink>
        </w:p>
        <w:p w14:paraId="0D212471" w14:textId="2BE34ED4" w:rsidR="00C07259" w:rsidRDefault="0092672E">
          <w:pPr>
            <w:pStyle w:val="TOC1"/>
            <w:tabs>
              <w:tab w:val="right" w:leader="dot" w:pos="9736"/>
            </w:tabs>
            <w:rPr>
              <w:rFonts w:eastAsiaTheme="minorEastAsia"/>
              <w:noProof/>
              <w:lang w:eastAsia="en-GB"/>
            </w:rPr>
          </w:pPr>
          <w:hyperlink w:anchor="_Toc4070154" w:history="1">
            <w:r w:rsidR="00C07259" w:rsidRPr="00816DA9">
              <w:rPr>
                <w:rStyle w:val="Hyperlink"/>
                <w:noProof/>
              </w:rPr>
              <w:t>Appendix C:  Lawful Processing of any Personal Data</w:t>
            </w:r>
            <w:r w:rsidR="00C07259">
              <w:rPr>
                <w:noProof/>
                <w:webHidden/>
              </w:rPr>
              <w:tab/>
            </w:r>
            <w:r w:rsidR="00C07259">
              <w:rPr>
                <w:noProof/>
                <w:webHidden/>
              </w:rPr>
              <w:fldChar w:fldCharType="begin"/>
            </w:r>
            <w:r w:rsidR="00C07259">
              <w:rPr>
                <w:noProof/>
                <w:webHidden/>
              </w:rPr>
              <w:instrText xml:space="preserve"> PAGEREF _Toc4070154 \h </w:instrText>
            </w:r>
            <w:r w:rsidR="00C07259">
              <w:rPr>
                <w:noProof/>
                <w:webHidden/>
              </w:rPr>
            </w:r>
            <w:r w:rsidR="00C07259">
              <w:rPr>
                <w:noProof/>
                <w:webHidden/>
              </w:rPr>
              <w:fldChar w:fldCharType="separate"/>
            </w:r>
            <w:r w:rsidR="00BE6107">
              <w:rPr>
                <w:noProof/>
                <w:webHidden/>
              </w:rPr>
              <w:t>19</w:t>
            </w:r>
            <w:r w:rsidR="00C07259">
              <w:rPr>
                <w:noProof/>
                <w:webHidden/>
              </w:rPr>
              <w:fldChar w:fldCharType="end"/>
            </w:r>
          </w:hyperlink>
        </w:p>
        <w:p w14:paraId="4B7FC177" w14:textId="0E3391C8" w:rsidR="00C07259" w:rsidRDefault="0092672E">
          <w:pPr>
            <w:pStyle w:val="TOC1"/>
            <w:tabs>
              <w:tab w:val="right" w:leader="dot" w:pos="9736"/>
            </w:tabs>
            <w:rPr>
              <w:rFonts w:eastAsiaTheme="minorEastAsia"/>
              <w:noProof/>
              <w:lang w:eastAsia="en-GB"/>
            </w:rPr>
          </w:pPr>
          <w:hyperlink w:anchor="_Toc4070155" w:history="1">
            <w:r w:rsidR="00C07259" w:rsidRPr="00816DA9">
              <w:rPr>
                <w:rStyle w:val="Hyperlink"/>
                <w:noProof/>
              </w:rPr>
              <w:t>Appendix D:  Conditions for processing Special Category Data</w:t>
            </w:r>
            <w:r w:rsidR="00C07259">
              <w:rPr>
                <w:noProof/>
                <w:webHidden/>
              </w:rPr>
              <w:tab/>
            </w:r>
            <w:r w:rsidR="00C07259">
              <w:rPr>
                <w:noProof/>
                <w:webHidden/>
              </w:rPr>
              <w:fldChar w:fldCharType="begin"/>
            </w:r>
            <w:r w:rsidR="00C07259">
              <w:rPr>
                <w:noProof/>
                <w:webHidden/>
              </w:rPr>
              <w:instrText xml:space="preserve"> PAGEREF _Toc4070155 \h </w:instrText>
            </w:r>
            <w:r w:rsidR="00C07259">
              <w:rPr>
                <w:noProof/>
                <w:webHidden/>
              </w:rPr>
            </w:r>
            <w:r w:rsidR="00C07259">
              <w:rPr>
                <w:noProof/>
                <w:webHidden/>
              </w:rPr>
              <w:fldChar w:fldCharType="separate"/>
            </w:r>
            <w:r w:rsidR="00BE6107">
              <w:rPr>
                <w:noProof/>
                <w:webHidden/>
              </w:rPr>
              <w:t>20</w:t>
            </w:r>
            <w:r w:rsidR="00C07259">
              <w:rPr>
                <w:noProof/>
                <w:webHidden/>
              </w:rPr>
              <w:fldChar w:fldCharType="end"/>
            </w:r>
          </w:hyperlink>
        </w:p>
        <w:p w14:paraId="7F2DD7D4" w14:textId="388A092B" w:rsidR="00C07259" w:rsidRDefault="0092672E">
          <w:pPr>
            <w:pStyle w:val="TOC1"/>
            <w:tabs>
              <w:tab w:val="right" w:leader="dot" w:pos="9736"/>
            </w:tabs>
            <w:rPr>
              <w:rFonts w:eastAsiaTheme="minorEastAsia"/>
              <w:noProof/>
              <w:lang w:eastAsia="en-GB"/>
            </w:rPr>
          </w:pPr>
          <w:hyperlink w:anchor="_Toc4070156" w:history="1">
            <w:r w:rsidR="00C07259" w:rsidRPr="00816DA9">
              <w:rPr>
                <w:rStyle w:val="Hyperlink"/>
                <w:noProof/>
              </w:rPr>
              <w:t>Appendix E:  Designated officers</w:t>
            </w:r>
            <w:r w:rsidR="00C07259">
              <w:rPr>
                <w:noProof/>
                <w:webHidden/>
              </w:rPr>
              <w:tab/>
            </w:r>
            <w:r w:rsidR="00C07259">
              <w:rPr>
                <w:noProof/>
                <w:webHidden/>
              </w:rPr>
              <w:fldChar w:fldCharType="begin"/>
            </w:r>
            <w:r w:rsidR="00C07259">
              <w:rPr>
                <w:noProof/>
                <w:webHidden/>
              </w:rPr>
              <w:instrText xml:space="preserve"> PAGEREF _Toc4070156 \h </w:instrText>
            </w:r>
            <w:r w:rsidR="00C07259">
              <w:rPr>
                <w:noProof/>
                <w:webHidden/>
              </w:rPr>
            </w:r>
            <w:r w:rsidR="00C07259">
              <w:rPr>
                <w:noProof/>
                <w:webHidden/>
              </w:rPr>
              <w:fldChar w:fldCharType="separate"/>
            </w:r>
            <w:r w:rsidR="00BE6107">
              <w:rPr>
                <w:noProof/>
                <w:webHidden/>
              </w:rPr>
              <w:t>22</w:t>
            </w:r>
            <w:r w:rsidR="00C07259">
              <w:rPr>
                <w:noProof/>
                <w:webHidden/>
              </w:rPr>
              <w:fldChar w:fldCharType="end"/>
            </w:r>
          </w:hyperlink>
        </w:p>
        <w:p w14:paraId="1CBDEBE9" w14:textId="51575B67" w:rsidR="00C07259" w:rsidRDefault="0092672E">
          <w:pPr>
            <w:pStyle w:val="TOC1"/>
            <w:tabs>
              <w:tab w:val="right" w:leader="dot" w:pos="9736"/>
            </w:tabs>
            <w:rPr>
              <w:rFonts w:eastAsiaTheme="minorEastAsia"/>
              <w:noProof/>
              <w:lang w:eastAsia="en-GB"/>
            </w:rPr>
          </w:pPr>
          <w:hyperlink w:anchor="_Toc4070157" w:history="1">
            <w:r w:rsidR="00C07259" w:rsidRPr="00816DA9">
              <w:rPr>
                <w:rStyle w:val="Hyperlink"/>
                <w:noProof/>
              </w:rPr>
              <w:t>Appendix F:  Data Protection Impact Assessment screening</w:t>
            </w:r>
            <w:r w:rsidR="00C07259">
              <w:rPr>
                <w:noProof/>
                <w:webHidden/>
              </w:rPr>
              <w:tab/>
            </w:r>
            <w:r w:rsidR="00C07259">
              <w:rPr>
                <w:noProof/>
                <w:webHidden/>
              </w:rPr>
              <w:fldChar w:fldCharType="begin"/>
            </w:r>
            <w:r w:rsidR="00C07259">
              <w:rPr>
                <w:noProof/>
                <w:webHidden/>
              </w:rPr>
              <w:instrText xml:space="preserve"> PAGEREF _Toc4070157 \h </w:instrText>
            </w:r>
            <w:r w:rsidR="00C07259">
              <w:rPr>
                <w:noProof/>
                <w:webHidden/>
              </w:rPr>
            </w:r>
            <w:r w:rsidR="00C07259">
              <w:rPr>
                <w:noProof/>
                <w:webHidden/>
              </w:rPr>
              <w:fldChar w:fldCharType="separate"/>
            </w:r>
            <w:r w:rsidR="00BE6107">
              <w:rPr>
                <w:noProof/>
                <w:webHidden/>
              </w:rPr>
              <w:t>23</w:t>
            </w:r>
            <w:r w:rsidR="00C07259">
              <w:rPr>
                <w:noProof/>
                <w:webHidden/>
              </w:rPr>
              <w:fldChar w:fldCharType="end"/>
            </w:r>
          </w:hyperlink>
        </w:p>
        <w:p w14:paraId="58719FD3" w14:textId="0DE2B012" w:rsidR="00975A63" w:rsidRDefault="00975A63" w:rsidP="006D4432">
          <w:pPr>
            <w:spacing w:after="0" w:line="240" w:lineRule="auto"/>
          </w:pPr>
          <w:r>
            <w:rPr>
              <w:b/>
              <w:bCs/>
              <w:noProof/>
            </w:rPr>
            <w:fldChar w:fldCharType="end"/>
          </w:r>
        </w:p>
      </w:sdtContent>
    </w:sdt>
    <w:p w14:paraId="1A0D52DF" w14:textId="77777777" w:rsidR="00975A63" w:rsidRDefault="00975A63" w:rsidP="006D4432">
      <w:pPr>
        <w:spacing w:after="0" w:line="240" w:lineRule="auto"/>
      </w:pPr>
      <w:r>
        <w:br w:type="page"/>
      </w:r>
    </w:p>
    <w:p w14:paraId="0C30FA19" w14:textId="77777777" w:rsidR="00975A63" w:rsidRDefault="00975A63" w:rsidP="00C07259">
      <w:pPr>
        <w:pStyle w:val="Heading1"/>
        <w:numPr>
          <w:ilvl w:val="0"/>
          <w:numId w:val="1"/>
        </w:numPr>
        <w:spacing w:before="0" w:line="240" w:lineRule="auto"/>
        <w:ind w:left="357" w:hanging="357"/>
      </w:pPr>
      <w:bookmarkStart w:id="1" w:name="_Toc4070111"/>
      <w:r>
        <w:lastRenderedPageBreak/>
        <w:t>Introduction</w:t>
      </w:r>
      <w:bookmarkEnd w:id="1"/>
    </w:p>
    <w:p w14:paraId="4DF756B1" w14:textId="77777777" w:rsidR="00975A63" w:rsidRDefault="00975A63" w:rsidP="006D4432">
      <w:pPr>
        <w:spacing w:after="0" w:line="240" w:lineRule="auto"/>
      </w:pPr>
    </w:p>
    <w:p w14:paraId="24C59454" w14:textId="612C8C91" w:rsidR="00975A63" w:rsidRDefault="00975A63" w:rsidP="006D4432">
      <w:pPr>
        <w:spacing w:after="0" w:line="240" w:lineRule="auto"/>
      </w:pPr>
      <w:r>
        <w:t xml:space="preserve">The legal basis for sharing personal information is enshrined in the Data Protection legislation.  This legislation requires that personal data should be process lawfully and fairly, </w:t>
      </w:r>
      <w:proofErr w:type="gramStart"/>
      <w:r>
        <w:t>on the basis of</w:t>
      </w:r>
      <w:proofErr w:type="gramEnd"/>
      <w:r>
        <w:t xml:space="preserve"> the data subject’s consent or another specified lawful basis.  The legislation also sets out 6 Principles that provide the parameters for how personal information should be collected, maintained, shared and disposed.  All information </w:t>
      </w:r>
      <w:r w:rsidR="002C6A3B">
        <w:t>sharing</w:t>
      </w:r>
      <w:r>
        <w:t xml:space="preserve"> arrangements must be able to demonstrate compliance with these Principles and this is confirmed in a 7</w:t>
      </w:r>
      <w:r w:rsidRPr="002C6A3B">
        <w:rPr>
          <w:vertAlign w:val="superscript"/>
        </w:rPr>
        <w:t>th</w:t>
      </w:r>
      <w:r w:rsidR="002C6A3B">
        <w:t xml:space="preserve"> [Appendix B] where personal information is being processed.  Other legislation or regulation governing information sharing, including the Crime &amp; Disorder Act, Section 75 National Health Service Act 2006, Caldicott Principles, Local Government Act 1972.</w:t>
      </w:r>
    </w:p>
    <w:p w14:paraId="05198F2A" w14:textId="77777777" w:rsidR="00961EEA" w:rsidRDefault="00961EEA" w:rsidP="006D4432">
      <w:pPr>
        <w:spacing w:after="0" w:line="240" w:lineRule="auto"/>
      </w:pPr>
    </w:p>
    <w:p w14:paraId="4AD80DB1" w14:textId="77777777" w:rsidR="002C6A3B" w:rsidRDefault="002C6A3B" w:rsidP="006D4432">
      <w:pPr>
        <w:spacing w:after="0" w:line="240" w:lineRule="auto"/>
      </w:pPr>
      <w:r>
        <w:t>An information sharing agreement (the Agreement) is an operational document flowing from a high-level information sharing protocol (the Protocol).  The Protocol defines the nature of the sharing, the roles and responsibilities of the Data Controllers and Processors and provides confirmation of a mutual promise to share between the Data Controllers and Processors.  The Agreement provides the details necessary to ensure the actual sharing of personal to ensure the actual sharing of personal information complies with the legislation.  For example, what information will be shared, why, how and with whom.</w:t>
      </w:r>
    </w:p>
    <w:p w14:paraId="5D921B76" w14:textId="77777777" w:rsidR="002C6A3B" w:rsidRDefault="002C6A3B" w:rsidP="006D4432">
      <w:pPr>
        <w:spacing w:after="0" w:line="240" w:lineRule="auto"/>
      </w:pPr>
    </w:p>
    <w:p w14:paraId="493467BE" w14:textId="77777777" w:rsidR="002C6A3B" w:rsidRDefault="002C6A3B" w:rsidP="00C07259">
      <w:pPr>
        <w:pStyle w:val="Heading1"/>
        <w:numPr>
          <w:ilvl w:val="0"/>
          <w:numId w:val="1"/>
        </w:numPr>
        <w:spacing w:before="0" w:line="240" w:lineRule="auto"/>
        <w:ind w:left="357" w:hanging="357"/>
      </w:pPr>
      <w:bookmarkStart w:id="2" w:name="_Toc4070112"/>
      <w:r>
        <w:t>Objective of the Agreement</w:t>
      </w:r>
      <w:bookmarkEnd w:id="2"/>
    </w:p>
    <w:p w14:paraId="7A7CB0BF" w14:textId="77777777" w:rsidR="002C6A3B" w:rsidRDefault="002C6A3B" w:rsidP="006D4432">
      <w:pPr>
        <w:spacing w:after="0" w:line="240" w:lineRule="auto"/>
      </w:pPr>
    </w:p>
    <w:p w14:paraId="1C958F97" w14:textId="021FF9DA" w:rsidR="002C6A3B" w:rsidRDefault="25B0C4F8" w:rsidP="006D4432">
      <w:pPr>
        <w:spacing w:after="0" w:line="240" w:lineRule="auto"/>
      </w:pPr>
      <w:r>
        <w:t xml:space="preserve">This agreement sets out the responsibilities and expectations of London Borough of </w:t>
      </w:r>
      <w:r w:rsidR="00BD17EE">
        <w:t>Ealing</w:t>
      </w:r>
      <w:r>
        <w:t xml:space="preserve"> and </w:t>
      </w:r>
      <w:r w:rsidRPr="25B0C4F8">
        <w:rPr>
          <w:highlight w:val="yellow"/>
        </w:rPr>
        <w:t>[School Name]</w:t>
      </w:r>
      <w:r>
        <w:t>.  It covers sharing data relating to pupils and describes the requirements, expectations and system for information to be collected and transferred securely to the local authority to enable both the school and the local authority to know the education provision of children attending the school.</w:t>
      </w:r>
    </w:p>
    <w:p w14:paraId="30B2659A" w14:textId="77777777" w:rsidR="002C6A3B" w:rsidRDefault="002C6A3B" w:rsidP="006D4432">
      <w:pPr>
        <w:spacing w:after="0" w:line="240" w:lineRule="auto"/>
      </w:pPr>
    </w:p>
    <w:p w14:paraId="46F0A54E" w14:textId="77777777" w:rsidR="002C6A3B" w:rsidRDefault="002C6A3B" w:rsidP="006D4432">
      <w:pPr>
        <w:spacing w:after="0" w:line="240" w:lineRule="auto"/>
      </w:pPr>
      <w:r>
        <w:t>Data is shared:</w:t>
      </w:r>
    </w:p>
    <w:p w14:paraId="19026B71" w14:textId="77777777" w:rsidR="002C6A3B" w:rsidRDefault="002C6A3B" w:rsidP="006D4432">
      <w:pPr>
        <w:pStyle w:val="ListParagraph"/>
        <w:numPr>
          <w:ilvl w:val="0"/>
          <w:numId w:val="5"/>
        </w:numPr>
        <w:spacing w:after="0" w:line="240" w:lineRule="auto"/>
      </w:pPr>
      <w:r>
        <w:t>As part of government social inclusion agenda, to ensure young people don’t become ‘lost’, or go missing from education and where this does occur, to conduct rigorous investigations to try and locate them and initiate re-entry into education.</w:t>
      </w:r>
    </w:p>
    <w:p w14:paraId="0CE09A2E" w14:textId="77777777" w:rsidR="002C6A3B" w:rsidRDefault="002C6A3B" w:rsidP="006D4432">
      <w:pPr>
        <w:pStyle w:val="ListParagraph"/>
        <w:numPr>
          <w:ilvl w:val="0"/>
          <w:numId w:val="5"/>
        </w:numPr>
        <w:spacing w:after="0" w:line="240" w:lineRule="auto"/>
      </w:pPr>
      <w:r>
        <w:t>To ensure that the local authority know which children are on roll at which school.</w:t>
      </w:r>
    </w:p>
    <w:p w14:paraId="1F879F2B" w14:textId="77777777" w:rsidR="002C6A3B" w:rsidRDefault="002C6A3B" w:rsidP="006D4432">
      <w:pPr>
        <w:pStyle w:val="ListParagraph"/>
        <w:numPr>
          <w:ilvl w:val="0"/>
          <w:numId w:val="5"/>
        </w:numPr>
        <w:spacing w:after="0" w:line="240" w:lineRule="auto"/>
      </w:pPr>
      <w:r>
        <w:t xml:space="preserve">To provide an understanding of children who are not attending school full-time and those who fail to attend regularly </w:t>
      </w:r>
      <w:proofErr w:type="gramStart"/>
      <w:r>
        <w:t>in order to</w:t>
      </w:r>
      <w:proofErr w:type="gramEnd"/>
      <w:r>
        <w:t xml:space="preserve"> ensure these children are appropriately safeguarded.</w:t>
      </w:r>
    </w:p>
    <w:p w14:paraId="30F200E6" w14:textId="4BD782EC" w:rsidR="002C6A3B" w:rsidRDefault="002C6A3B" w:rsidP="006D4432">
      <w:pPr>
        <w:pStyle w:val="ListParagraph"/>
        <w:numPr>
          <w:ilvl w:val="0"/>
          <w:numId w:val="5"/>
        </w:numPr>
        <w:spacing w:after="0" w:line="240" w:lineRule="auto"/>
      </w:pPr>
      <w:r>
        <w:t xml:space="preserve">To provide a data validation service, including submitting results to the Department of Education/Standards and </w:t>
      </w:r>
      <w:r w:rsidR="00BD17EE">
        <w:t xml:space="preserve">Testing Agency as appropriate. </w:t>
      </w:r>
    </w:p>
    <w:p w14:paraId="4F194DF2" w14:textId="77777777" w:rsidR="002C6A3B" w:rsidRDefault="002C6A3B" w:rsidP="006D4432">
      <w:pPr>
        <w:pStyle w:val="ListParagraph"/>
        <w:numPr>
          <w:ilvl w:val="0"/>
          <w:numId w:val="5"/>
        </w:numPr>
        <w:spacing w:after="0" w:line="240" w:lineRule="auto"/>
      </w:pPr>
      <w:r>
        <w:t>To support the moderation of submission of statutory key state data collections.</w:t>
      </w:r>
    </w:p>
    <w:p w14:paraId="18D02751" w14:textId="77777777" w:rsidR="007B24A9" w:rsidRDefault="007B24A9" w:rsidP="006D4432">
      <w:pPr>
        <w:pStyle w:val="ListParagraph"/>
        <w:spacing w:after="0" w:line="240" w:lineRule="auto"/>
      </w:pPr>
    </w:p>
    <w:p w14:paraId="0480FF35" w14:textId="77777777" w:rsidR="002C6A3B" w:rsidRDefault="002C6A3B" w:rsidP="006D4432">
      <w:pPr>
        <w:spacing w:after="0" w:line="240" w:lineRule="auto"/>
      </w:pPr>
      <w:r>
        <w:t>The above is achieved by the collection of the following from the school:</w:t>
      </w:r>
    </w:p>
    <w:p w14:paraId="63CB513E" w14:textId="77777777" w:rsidR="002C6A3B" w:rsidRDefault="002C6A3B" w:rsidP="006D4432">
      <w:pPr>
        <w:pStyle w:val="ListParagraph"/>
        <w:numPr>
          <w:ilvl w:val="0"/>
          <w:numId w:val="4"/>
        </w:numPr>
        <w:spacing w:after="0" w:line="240" w:lineRule="auto"/>
      </w:pPr>
      <w:r>
        <w:t>On-roll lists and regular updates when pupils join/leave the school</w:t>
      </w:r>
    </w:p>
    <w:p w14:paraId="09F8B22F" w14:textId="77777777" w:rsidR="002C6A3B" w:rsidRDefault="002C6A3B" w:rsidP="006D4432">
      <w:pPr>
        <w:pStyle w:val="ListParagraph"/>
        <w:numPr>
          <w:ilvl w:val="0"/>
          <w:numId w:val="4"/>
        </w:numPr>
        <w:spacing w:after="0" w:line="240" w:lineRule="auto"/>
      </w:pPr>
      <w:r>
        <w:t>Regular updates of children who are not attending school full-time either through an arranged part-time timetable or who have failed to attend regularly.</w:t>
      </w:r>
    </w:p>
    <w:p w14:paraId="24D875D0" w14:textId="77777777" w:rsidR="002C6A3B" w:rsidRDefault="002C6A3B" w:rsidP="006D4432">
      <w:pPr>
        <w:pStyle w:val="ListParagraph"/>
        <w:numPr>
          <w:ilvl w:val="0"/>
          <w:numId w:val="4"/>
        </w:numPr>
        <w:spacing w:after="0" w:line="240" w:lineRule="auto"/>
      </w:pPr>
      <w:r>
        <w:t>Regular, as-and-when required and ad hoc data requests.</w:t>
      </w:r>
    </w:p>
    <w:p w14:paraId="1F2C8402" w14:textId="77777777" w:rsidR="007B24A9" w:rsidRDefault="007B24A9" w:rsidP="006D4432">
      <w:pPr>
        <w:pStyle w:val="ListParagraph"/>
        <w:spacing w:after="0" w:line="240" w:lineRule="auto"/>
      </w:pPr>
    </w:p>
    <w:p w14:paraId="09D0F33B" w14:textId="77777777" w:rsidR="002C6A3B" w:rsidRDefault="002C6A3B" w:rsidP="006D4432">
      <w:pPr>
        <w:spacing w:after="0" w:line="240" w:lineRule="auto"/>
      </w:pPr>
      <w:r>
        <w:t>Benefits of sharing your data with us:</w:t>
      </w:r>
    </w:p>
    <w:p w14:paraId="300FE23F" w14:textId="3B77EF6C" w:rsidR="002C6A3B" w:rsidRDefault="0B571B68" w:rsidP="006D4432">
      <w:pPr>
        <w:pStyle w:val="ListParagraph"/>
        <w:numPr>
          <w:ilvl w:val="0"/>
          <w:numId w:val="6"/>
        </w:numPr>
        <w:spacing w:after="0" w:line="240" w:lineRule="auto"/>
      </w:pPr>
      <w:r>
        <w:t xml:space="preserve">Assist the local authority in maintaining one single pupil data source which serves other teams within the </w:t>
      </w:r>
      <w:r w:rsidR="00BD17EE">
        <w:t>Ealing Learning Partnership and Schools Planning and Resources</w:t>
      </w:r>
      <w:r>
        <w:t xml:space="preserve"> directorate</w:t>
      </w:r>
      <w:r w:rsidR="00BD17EE">
        <w:t>s</w:t>
      </w:r>
      <w:r>
        <w:t xml:space="preserve"> so that additional requests for data from service areas are not directed to the Education Establishment.</w:t>
      </w:r>
    </w:p>
    <w:p w14:paraId="6C674D1F" w14:textId="77777777" w:rsidR="002C6A3B" w:rsidRDefault="0B571B68" w:rsidP="006D4432">
      <w:pPr>
        <w:pStyle w:val="ListParagraph"/>
        <w:numPr>
          <w:ilvl w:val="0"/>
          <w:numId w:val="6"/>
        </w:numPr>
        <w:spacing w:after="0" w:line="240" w:lineRule="auto"/>
      </w:pPr>
      <w:r>
        <w:t>Data and analysis can assist both parties in determining support required by pupils in the School.</w:t>
      </w:r>
    </w:p>
    <w:p w14:paraId="5946600B" w14:textId="3C618ADE" w:rsidR="0B571B68" w:rsidRDefault="0B571B68" w:rsidP="0B571B68">
      <w:pPr>
        <w:pStyle w:val="ListParagraph"/>
        <w:numPr>
          <w:ilvl w:val="0"/>
          <w:numId w:val="6"/>
        </w:numPr>
        <w:spacing w:after="0" w:line="240" w:lineRule="auto"/>
      </w:pPr>
      <w:r>
        <w:lastRenderedPageBreak/>
        <w:t>Cross checking of data between the local authority and schools will assist in improving data quality and integrity.</w:t>
      </w:r>
    </w:p>
    <w:p w14:paraId="52068DFB" w14:textId="77777777" w:rsidR="002C6A3B" w:rsidRDefault="002C6A3B" w:rsidP="006D4432">
      <w:pPr>
        <w:pStyle w:val="ListParagraph"/>
        <w:numPr>
          <w:ilvl w:val="0"/>
          <w:numId w:val="6"/>
        </w:numPr>
        <w:spacing w:after="0" w:line="240" w:lineRule="auto"/>
      </w:pPr>
      <w:r>
        <w:t>Ensuring the safeguarding of children in the Education Establishment and promote welfare of children who are in need; and</w:t>
      </w:r>
    </w:p>
    <w:p w14:paraId="6081A96D" w14:textId="77777777" w:rsidR="002C6A3B" w:rsidRDefault="002C6A3B" w:rsidP="006D4432">
      <w:pPr>
        <w:pStyle w:val="ListParagraph"/>
        <w:numPr>
          <w:ilvl w:val="0"/>
          <w:numId w:val="6"/>
        </w:numPr>
        <w:spacing w:after="0" w:line="240" w:lineRule="auto"/>
      </w:pPr>
      <w:r>
        <w:t>Allow the efficient processing of Education Establishment admission applications to the Education Establishment.</w:t>
      </w:r>
    </w:p>
    <w:p w14:paraId="694DB33B" w14:textId="77777777" w:rsidR="00762641" w:rsidRDefault="00762641" w:rsidP="006D4432">
      <w:pPr>
        <w:spacing w:after="0" w:line="240" w:lineRule="auto"/>
      </w:pPr>
    </w:p>
    <w:p w14:paraId="64E1C934" w14:textId="77777777" w:rsidR="002C6A3B" w:rsidRDefault="002C6A3B" w:rsidP="00C07259">
      <w:pPr>
        <w:pStyle w:val="Heading2"/>
        <w:numPr>
          <w:ilvl w:val="1"/>
          <w:numId w:val="1"/>
        </w:numPr>
        <w:spacing w:before="0" w:line="240" w:lineRule="auto"/>
        <w:ind w:left="391" w:hanging="391"/>
      </w:pPr>
      <w:bookmarkStart w:id="3" w:name="_Toc4070113"/>
      <w:r>
        <w:t>AIM</w:t>
      </w:r>
      <w:bookmarkEnd w:id="3"/>
    </w:p>
    <w:p w14:paraId="44F0C9E0" w14:textId="77777777" w:rsidR="00762641" w:rsidRDefault="00762641" w:rsidP="006D4432">
      <w:pPr>
        <w:spacing w:after="0" w:line="240" w:lineRule="auto"/>
      </w:pPr>
    </w:p>
    <w:p w14:paraId="647D651F" w14:textId="77777777" w:rsidR="00762641" w:rsidRPr="00762641" w:rsidRDefault="00762641" w:rsidP="006D4432">
      <w:pPr>
        <w:spacing w:after="0" w:line="240" w:lineRule="auto"/>
      </w:pPr>
      <w:r>
        <w:t>To provide clear guidance to help us share information safely and in compliance with the law, whilst respecting the young person’s right to privacy and confidentiality.</w:t>
      </w:r>
    </w:p>
    <w:p w14:paraId="399D52CB" w14:textId="77777777" w:rsidR="00762641" w:rsidRDefault="00762641" w:rsidP="006D4432">
      <w:pPr>
        <w:pStyle w:val="Heading2"/>
        <w:spacing w:before="0" w:line="240" w:lineRule="auto"/>
      </w:pPr>
    </w:p>
    <w:p w14:paraId="637E0B3D" w14:textId="77777777" w:rsidR="00762641" w:rsidRDefault="00762641" w:rsidP="00C07259">
      <w:pPr>
        <w:pStyle w:val="Heading2"/>
        <w:numPr>
          <w:ilvl w:val="1"/>
          <w:numId w:val="1"/>
        </w:numPr>
        <w:spacing w:before="0" w:line="240" w:lineRule="auto"/>
        <w:ind w:left="391" w:hanging="391"/>
      </w:pPr>
      <w:bookmarkStart w:id="4" w:name="_Toc4070114"/>
      <w:r>
        <w:t>Objectives</w:t>
      </w:r>
      <w:bookmarkEnd w:id="4"/>
    </w:p>
    <w:p w14:paraId="758206A9" w14:textId="77777777" w:rsidR="00762641" w:rsidRDefault="00762641" w:rsidP="006D4432">
      <w:pPr>
        <w:pStyle w:val="ListParagraph"/>
        <w:spacing w:after="0" w:line="240" w:lineRule="auto"/>
      </w:pPr>
    </w:p>
    <w:p w14:paraId="184689FE" w14:textId="77777777" w:rsidR="00762641" w:rsidRDefault="00762641" w:rsidP="006D4432">
      <w:pPr>
        <w:pStyle w:val="ListParagraph"/>
        <w:numPr>
          <w:ilvl w:val="0"/>
          <w:numId w:val="7"/>
        </w:numPr>
        <w:spacing w:after="0" w:line="240" w:lineRule="auto"/>
      </w:pPr>
      <w:r>
        <w:t>To establish a mechanism for the exchange of information between partners.</w:t>
      </w:r>
    </w:p>
    <w:p w14:paraId="65288DD8" w14:textId="77777777" w:rsidR="00762641" w:rsidRDefault="00762641" w:rsidP="006D4432">
      <w:pPr>
        <w:pStyle w:val="ListParagraph"/>
        <w:numPr>
          <w:ilvl w:val="0"/>
          <w:numId w:val="7"/>
        </w:numPr>
        <w:spacing w:after="0" w:line="240" w:lineRule="auto"/>
      </w:pPr>
      <w:r>
        <w:t>To share specific data itemised in Section 5.</w:t>
      </w:r>
    </w:p>
    <w:p w14:paraId="5FD676A0" w14:textId="77777777" w:rsidR="00762641" w:rsidRDefault="00762641" w:rsidP="006D4432">
      <w:pPr>
        <w:spacing w:after="0" w:line="240" w:lineRule="auto"/>
      </w:pPr>
    </w:p>
    <w:p w14:paraId="4191CC30" w14:textId="77777777" w:rsidR="00762641" w:rsidRDefault="002672D4" w:rsidP="00C07259">
      <w:pPr>
        <w:pStyle w:val="Heading1"/>
        <w:numPr>
          <w:ilvl w:val="0"/>
          <w:numId w:val="1"/>
        </w:numPr>
        <w:spacing w:before="0" w:line="240" w:lineRule="auto"/>
        <w:ind w:left="357" w:hanging="357"/>
      </w:pPr>
      <w:bookmarkStart w:id="5" w:name="_Toc4070115"/>
      <w:r>
        <w:t>Legal basis for sharing personal information</w:t>
      </w:r>
      <w:bookmarkEnd w:id="5"/>
    </w:p>
    <w:p w14:paraId="35F95465" w14:textId="77777777" w:rsidR="007B24A9" w:rsidRPr="00CE367A" w:rsidRDefault="007B24A9" w:rsidP="006D4432">
      <w:pPr>
        <w:spacing w:after="0" w:line="240" w:lineRule="auto"/>
        <w:rPr>
          <w:rFonts w:asciiTheme="majorHAnsi" w:hAnsiTheme="majorHAnsi" w:cstheme="majorHAnsi"/>
        </w:rPr>
      </w:pPr>
    </w:p>
    <w:p w14:paraId="353B3E3B" w14:textId="104AD09B" w:rsidR="00F47932" w:rsidRPr="00596ACB" w:rsidRDefault="00CE367A" w:rsidP="00F47932">
      <w:pPr>
        <w:spacing w:after="0" w:line="240" w:lineRule="auto"/>
        <w:rPr>
          <w:rFonts w:cstheme="minorHAnsi"/>
        </w:rPr>
      </w:pPr>
      <w:r w:rsidRPr="00596ACB">
        <w:rPr>
          <w:rFonts w:cstheme="minorHAnsi"/>
        </w:rPr>
        <w:t>The lawful bases</w:t>
      </w:r>
      <w:r w:rsidR="00F47932" w:rsidRPr="00596ACB">
        <w:rPr>
          <w:rFonts w:cstheme="minorHAnsi"/>
        </w:rPr>
        <w:t xml:space="preserve"> for processing personal data as set out in Article 6 of the GDPR is</w:t>
      </w:r>
    </w:p>
    <w:p w14:paraId="0B742F6C" w14:textId="77777777" w:rsidR="00285432" w:rsidRPr="00596ACB" w:rsidRDefault="00285432" w:rsidP="00F47932">
      <w:pPr>
        <w:spacing w:after="0" w:line="240" w:lineRule="auto"/>
        <w:rPr>
          <w:rFonts w:cstheme="minorHAnsi"/>
        </w:rPr>
      </w:pPr>
    </w:p>
    <w:p w14:paraId="2E3FD600" w14:textId="034BE707" w:rsidR="00F47932" w:rsidRPr="00596ACB" w:rsidRDefault="00285432" w:rsidP="00F47932">
      <w:pPr>
        <w:spacing w:after="0" w:line="240" w:lineRule="auto"/>
        <w:rPr>
          <w:rFonts w:cstheme="minorHAnsi"/>
          <w:i/>
        </w:rPr>
      </w:pPr>
      <w:r w:rsidRPr="00596ACB">
        <w:rPr>
          <w:rFonts w:cstheme="minorHAnsi"/>
          <w:i/>
        </w:rPr>
        <w:t>c) Legal obligation: the processing is necessary for you to comply with the law (not including contractual obligations).</w:t>
      </w:r>
    </w:p>
    <w:p w14:paraId="11EAB224" w14:textId="59318F2B" w:rsidR="00285432" w:rsidRPr="00596ACB" w:rsidRDefault="00285432" w:rsidP="00F47932">
      <w:pPr>
        <w:spacing w:after="0" w:line="240" w:lineRule="auto"/>
        <w:rPr>
          <w:rFonts w:cstheme="minorHAnsi"/>
        </w:rPr>
      </w:pPr>
    </w:p>
    <w:p w14:paraId="77FF803D" w14:textId="30963DD4" w:rsidR="005C5929" w:rsidRPr="00596ACB" w:rsidRDefault="005C5929" w:rsidP="00F47932">
      <w:pPr>
        <w:spacing w:after="0" w:line="240" w:lineRule="auto"/>
        <w:rPr>
          <w:rFonts w:cstheme="minorHAnsi"/>
        </w:rPr>
      </w:pPr>
      <w:r w:rsidRPr="00596ACB">
        <w:rPr>
          <w:rFonts w:cstheme="minorHAnsi"/>
        </w:rPr>
        <w:t xml:space="preserve">The legal </w:t>
      </w:r>
      <w:r w:rsidR="00CE367A" w:rsidRPr="00596ACB">
        <w:rPr>
          <w:rFonts w:cstheme="minorHAnsi"/>
        </w:rPr>
        <w:t>bases are:</w:t>
      </w:r>
    </w:p>
    <w:p w14:paraId="0F77F492" w14:textId="77777777" w:rsidR="005C5929" w:rsidRPr="00596ACB" w:rsidRDefault="005C5929" w:rsidP="00F47932">
      <w:pPr>
        <w:spacing w:after="0" w:line="240" w:lineRule="auto"/>
        <w:rPr>
          <w:rFonts w:cstheme="minorHAnsi"/>
        </w:rPr>
      </w:pPr>
    </w:p>
    <w:p w14:paraId="660CDF5F" w14:textId="1B8585B7" w:rsidR="00F47932" w:rsidRPr="00596ACB" w:rsidRDefault="00F47932" w:rsidP="00CE367A">
      <w:pPr>
        <w:pStyle w:val="ListParagraph"/>
        <w:numPr>
          <w:ilvl w:val="0"/>
          <w:numId w:val="29"/>
        </w:numPr>
        <w:spacing w:after="0" w:line="240" w:lineRule="auto"/>
        <w:rPr>
          <w:rFonts w:cstheme="minorHAnsi"/>
          <w:i/>
        </w:rPr>
      </w:pPr>
      <w:r w:rsidRPr="00596ACB">
        <w:rPr>
          <w:rFonts w:cstheme="minorHAnsi"/>
          <w:i/>
        </w:rPr>
        <w:t>Education Act 1996 (2002, 2005 &amp; 2011)</w:t>
      </w:r>
    </w:p>
    <w:p w14:paraId="6C67815D" w14:textId="77777777" w:rsidR="00CE367A" w:rsidRPr="00596ACB" w:rsidRDefault="00CE367A" w:rsidP="00F47932">
      <w:pPr>
        <w:spacing w:after="0" w:line="240" w:lineRule="auto"/>
        <w:rPr>
          <w:rFonts w:cstheme="minorHAnsi"/>
          <w:i/>
        </w:rPr>
      </w:pPr>
    </w:p>
    <w:p w14:paraId="3723105D" w14:textId="77777777" w:rsidR="00CE367A" w:rsidRPr="00596ACB" w:rsidRDefault="00CE367A" w:rsidP="00CE367A">
      <w:pPr>
        <w:pStyle w:val="ListParagraph"/>
        <w:numPr>
          <w:ilvl w:val="0"/>
          <w:numId w:val="29"/>
        </w:numPr>
        <w:spacing w:after="0" w:line="240" w:lineRule="auto"/>
        <w:rPr>
          <w:rFonts w:cstheme="minorHAnsi"/>
          <w:i/>
        </w:rPr>
      </w:pPr>
      <w:r w:rsidRPr="00596ACB">
        <w:rPr>
          <w:rFonts w:cstheme="minorHAnsi"/>
          <w:i/>
        </w:rPr>
        <w:t>The Education (Pupil Registration) (England) Regulations 2006 (2016)</w:t>
      </w:r>
    </w:p>
    <w:p w14:paraId="57378FE2" w14:textId="77777777" w:rsidR="00CE367A" w:rsidRPr="00596ACB" w:rsidRDefault="00CE367A" w:rsidP="00CE367A">
      <w:pPr>
        <w:pStyle w:val="ListParagraph"/>
        <w:spacing w:after="0" w:line="240" w:lineRule="auto"/>
        <w:rPr>
          <w:rFonts w:cstheme="minorHAnsi"/>
        </w:rPr>
      </w:pPr>
      <w:r w:rsidRPr="00596ACB">
        <w:rPr>
          <w:rFonts w:cstheme="minorHAnsi"/>
        </w:rPr>
        <w:t>The 2016 amendment requires local authorities to collect and track pupil’s joining and leaving schools in their area in year to identify children missing from education and potentially at risk of harm.</w:t>
      </w:r>
    </w:p>
    <w:p w14:paraId="0997B19D" w14:textId="77777777" w:rsidR="00CE367A" w:rsidRPr="00596ACB" w:rsidRDefault="00CE367A" w:rsidP="00CE367A">
      <w:pPr>
        <w:spacing w:after="0" w:line="240" w:lineRule="auto"/>
        <w:rPr>
          <w:rFonts w:cstheme="minorHAnsi"/>
        </w:rPr>
      </w:pPr>
    </w:p>
    <w:p w14:paraId="3E22C2A9" w14:textId="77777777" w:rsidR="0079362E" w:rsidRPr="00596ACB" w:rsidRDefault="0079362E" w:rsidP="00CE367A">
      <w:pPr>
        <w:pStyle w:val="ListParagraph"/>
        <w:numPr>
          <w:ilvl w:val="0"/>
          <w:numId w:val="29"/>
        </w:numPr>
        <w:spacing w:after="0" w:line="240" w:lineRule="auto"/>
        <w:rPr>
          <w:rFonts w:cstheme="minorHAnsi"/>
          <w:lang w:val="en"/>
        </w:rPr>
      </w:pPr>
      <w:r w:rsidRPr="00596ACB">
        <w:rPr>
          <w:rFonts w:cstheme="minorHAnsi"/>
          <w:i/>
          <w:lang w:val="en"/>
        </w:rPr>
        <w:t>Education and Skills Act 2008</w:t>
      </w:r>
    </w:p>
    <w:p w14:paraId="3CB958F4" w14:textId="14B5F3C1" w:rsidR="0079362E" w:rsidRPr="00596ACB" w:rsidRDefault="00CE367A" w:rsidP="00CE367A">
      <w:pPr>
        <w:pStyle w:val="ListParagraph"/>
        <w:spacing w:after="0" w:line="240" w:lineRule="auto"/>
        <w:rPr>
          <w:rFonts w:cstheme="minorHAnsi"/>
        </w:rPr>
      </w:pPr>
      <w:r w:rsidRPr="00596ACB">
        <w:rPr>
          <w:rFonts w:cstheme="minorHAnsi"/>
        </w:rPr>
        <w:t>Parts</w:t>
      </w:r>
      <w:r w:rsidR="0079362E" w:rsidRPr="00596ACB">
        <w:rPr>
          <w:rFonts w:cstheme="minorHAnsi"/>
        </w:rPr>
        <w:t xml:space="preserve"> 1 and 2 of the Education and Skills Act 2008</w:t>
      </w:r>
      <w:r w:rsidRPr="00596ACB">
        <w:rPr>
          <w:rFonts w:cstheme="minorHAnsi"/>
        </w:rPr>
        <w:t xml:space="preserve"> set out the bases on which</w:t>
      </w:r>
      <w:r w:rsidR="0079362E" w:rsidRPr="00596ACB">
        <w:rPr>
          <w:rFonts w:cstheme="minorHAnsi"/>
        </w:rPr>
        <w:t xml:space="preserve"> education institutions may pass information to the local authority to help us to support the provision of education up to the age of 20 (and beyond this age for those with a special educational need or disability) of young people living in our area.</w:t>
      </w:r>
    </w:p>
    <w:p w14:paraId="54236F16" w14:textId="77777777" w:rsidR="0079362E" w:rsidRPr="00596ACB" w:rsidRDefault="0079362E" w:rsidP="00F47932">
      <w:pPr>
        <w:spacing w:after="0" w:line="240" w:lineRule="auto"/>
        <w:rPr>
          <w:rFonts w:cstheme="minorHAnsi"/>
        </w:rPr>
      </w:pPr>
    </w:p>
    <w:p w14:paraId="786E4DA4" w14:textId="111794FB" w:rsidR="00F47932" w:rsidRPr="00596ACB" w:rsidRDefault="00CE367A" w:rsidP="00CE367A">
      <w:pPr>
        <w:pStyle w:val="ListParagraph"/>
        <w:numPr>
          <w:ilvl w:val="0"/>
          <w:numId w:val="29"/>
        </w:numPr>
        <w:spacing w:after="0" w:line="240" w:lineRule="auto"/>
        <w:rPr>
          <w:rFonts w:cstheme="minorHAnsi"/>
          <w:i/>
        </w:rPr>
      </w:pPr>
      <w:r w:rsidRPr="00596ACB">
        <w:rPr>
          <w:rFonts w:cstheme="minorHAnsi"/>
          <w:i/>
        </w:rPr>
        <w:t>The</w:t>
      </w:r>
      <w:r w:rsidR="00F47932" w:rsidRPr="00596ACB">
        <w:rPr>
          <w:rFonts w:cstheme="minorHAnsi"/>
          <w:i/>
        </w:rPr>
        <w:t xml:space="preserve"> Children Act 2004</w:t>
      </w:r>
      <w:r w:rsidR="005C5929" w:rsidRPr="00596ACB">
        <w:rPr>
          <w:rFonts w:cstheme="minorHAnsi"/>
          <w:i/>
        </w:rPr>
        <w:t xml:space="preserve"> </w:t>
      </w:r>
      <w:r w:rsidRPr="00596ACB">
        <w:rPr>
          <w:rFonts w:cstheme="minorHAnsi"/>
          <w:i/>
        </w:rPr>
        <w:t>(sections 10, 11, 17 and 47)</w:t>
      </w:r>
    </w:p>
    <w:p w14:paraId="19FFABC1" w14:textId="63996EE2" w:rsidR="005C5929" w:rsidRPr="00596ACB" w:rsidRDefault="00CE367A" w:rsidP="00CE367A">
      <w:pPr>
        <w:pStyle w:val="ListParagraph"/>
        <w:spacing w:after="0" w:line="240" w:lineRule="auto"/>
        <w:rPr>
          <w:rFonts w:cstheme="minorHAnsi"/>
        </w:rPr>
      </w:pPr>
      <w:r w:rsidRPr="00596ACB">
        <w:rPr>
          <w:rFonts w:cstheme="minorHAnsi"/>
        </w:rPr>
        <w:t xml:space="preserve">The Children Act 2004 </w:t>
      </w:r>
      <w:r w:rsidR="005C5929" w:rsidRPr="00596ACB">
        <w:rPr>
          <w:rFonts w:cstheme="minorHAnsi"/>
        </w:rPr>
        <w:t>place</w:t>
      </w:r>
      <w:r w:rsidRPr="00596ACB">
        <w:rPr>
          <w:rFonts w:cstheme="minorHAnsi"/>
        </w:rPr>
        <w:t>s</w:t>
      </w:r>
      <w:r w:rsidR="005C5929" w:rsidRPr="00596ACB">
        <w:rPr>
          <w:rFonts w:cstheme="minorHAnsi"/>
        </w:rPr>
        <w:t xml:space="preserve"> a duty on local authorities to process information </w:t>
      </w:r>
      <w:proofErr w:type="gramStart"/>
      <w:r w:rsidR="005C5929" w:rsidRPr="00596ACB">
        <w:rPr>
          <w:rFonts w:cstheme="minorHAnsi"/>
        </w:rPr>
        <w:t>in order to</w:t>
      </w:r>
      <w:proofErr w:type="gramEnd"/>
      <w:r w:rsidR="005C5929" w:rsidRPr="00596ACB">
        <w:rPr>
          <w:rFonts w:cstheme="minorHAnsi"/>
        </w:rPr>
        <w:t xml:space="preserve"> safeguard and promote the welfare of children.</w:t>
      </w:r>
    </w:p>
    <w:p w14:paraId="536949A6" w14:textId="77777777" w:rsidR="005C5929" w:rsidRPr="00596ACB" w:rsidRDefault="005C5929" w:rsidP="00F47932">
      <w:pPr>
        <w:spacing w:after="0" w:line="240" w:lineRule="auto"/>
        <w:rPr>
          <w:rFonts w:cstheme="minorHAnsi"/>
          <w:i/>
        </w:rPr>
      </w:pPr>
    </w:p>
    <w:p w14:paraId="5B888B6D" w14:textId="60FD06AE" w:rsidR="00F47932" w:rsidRPr="00596ACB" w:rsidRDefault="00F47932" w:rsidP="00F47932">
      <w:pPr>
        <w:spacing w:after="0" w:line="240" w:lineRule="auto"/>
        <w:rPr>
          <w:rFonts w:cstheme="minorHAnsi"/>
        </w:rPr>
      </w:pPr>
      <w:r w:rsidRPr="00596ACB">
        <w:rPr>
          <w:rFonts w:cstheme="minorHAnsi"/>
        </w:rPr>
        <w:t>The basis for processing special category (sensitive) data as set out in Article 9 of the GDPR is:</w:t>
      </w:r>
    </w:p>
    <w:p w14:paraId="65F61DE5" w14:textId="77777777" w:rsidR="00F47932" w:rsidRPr="00596ACB" w:rsidRDefault="00F47932" w:rsidP="00F47932">
      <w:pPr>
        <w:spacing w:after="0" w:line="240" w:lineRule="auto"/>
        <w:rPr>
          <w:rFonts w:cstheme="minorHAnsi"/>
        </w:rPr>
      </w:pPr>
    </w:p>
    <w:p w14:paraId="2059A958" w14:textId="2DE5CE7B" w:rsidR="00F47932" w:rsidRPr="00596ACB" w:rsidRDefault="00F47932" w:rsidP="00F47932">
      <w:pPr>
        <w:spacing w:after="0" w:line="240" w:lineRule="auto"/>
        <w:rPr>
          <w:rFonts w:cstheme="minorHAnsi"/>
          <w:i/>
        </w:rPr>
      </w:pPr>
      <w:r w:rsidRPr="00596ACB">
        <w:rPr>
          <w:rFonts w:cstheme="minorHAnsi"/>
          <w:i/>
        </w:rPr>
        <w:t xml:space="preserve">(g) processing is necessary for reasons of substantial public interest, </w:t>
      </w:r>
      <w:proofErr w:type="gramStart"/>
      <w:r w:rsidRPr="00596ACB">
        <w:rPr>
          <w:rFonts w:cstheme="minorHAnsi"/>
          <w:i/>
        </w:rPr>
        <w:t>on the basis of</w:t>
      </w:r>
      <w:proofErr w:type="gramEnd"/>
      <w:r w:rsidRPr="00596ACB">
        <w:rPr>
          <w:rFonts w:cstheme="minorHAnsi"/>
          <w:i/>
        </w:rPr>
        <w:t xml:space="preserve"> Union or Member State law which shall be proportionate to the aim pursued, respect the essence of the right to data protection and </w:t>
      </w:r>
      <w:r w:rsidRPr="00596ACB">
        <w:rPr>
          <w:rFonts w:cstheme="minorHAnsi"/>
          <w:i/>
        </w:rPr>
        <w:lastRenderedPageBreak/>
        <w:t xml:space="preserve">provide for suitable and specific measures to safeguard the fundamental rights and the interests of the data subject </w:t>
      </w:r>
    </w:p>
    <w:p w14:paraId="642F1AED" w14:textId="1B266EA8" w:rsidR="00F47932" w:rsidRPr="00596ACB" w:rsidRDefault="00F47932" w:rsidP="00F47932">
      <w:pPr>
        <w:spacing w:after="0" w:line="240" w:lineRule="auto"/>
        <w:rPr>
          <w:rFonts w:cstheme="minorHAnsi"/>
        </w:rPr>
      </w:pPr>
    </w:p>
    <w:p w14:paraId="5CFBD784" w14:textId="7DBFBCD1" w:rsidR="003A39A0" w:rsidRPr="00596ACB" w:rsidRDefault="00285432" w:rsidP="003A39A0">
      <w:pPr>
        <w:spacing w:after="0" w:line="240" w:lineRule="auto"/>
        <w:rPr>
          <w:rFonts w:cstheme="minorHAnsi"/>
        </w:rPr>
      </w:pPr>
      <w:r w:rsidRPr="00596ACB">
        <w:rPr>
          <w:rFonts w:cstheme="minorHAnsi"/>
        </w:rPr>
        <w:t>to fulfil the duties laid out in the legislation listed above</w:t>
      </w:r>
      <w:r w:rsidR="00CE367A" w:rsidRPr="00596ACB">
        <w:rPr>
          <w:rFonts w:cstheme="minorHAnsi"/>
        </w:rPr>
        <w:t>, as</w:t>
      </w:r>
      <w:r w:rsidR="003A39A0" w:rsidRPr="00596ACB">
        <w:rPr>
          <w:rFonts w:cstheme="minorHAnsi"/>
        </w:rPr>
        <w:t xml:space="preserve"> permitted </w:t>
      </w:r>
      <w:proofErr w:type="gramStart"/>
      <w:r w:rsidR="003A39A0" w:rsidRPr="00596ACB">
        <w:rPr>
          <w:rFonts w:cstheme="minorHAnsi"/>
        </w:rPr>
        <w:t>by virtue of</w:t>
      </w:r>
      <w:proofErr w:type="gramEnd"/>
      <w:r w:rsidR="003A39A0" w:rsidRPr="00596ACB">
        <w:rPr>
          <w:rFonts w:cstheme="minorHAnsi"/>
        </w:rPr>
        <w:t xml:space="preserve"> Schedule 1, Part2 6(b) 2 of the Data Protection Act 2018.</w:t>
      </w:r>
    </w:p>
    <w:p w14:paraId="38A093ED" w14:textId="6D543CBF" w:rsidR="007B24A9" w:rsidRPr="00596ACB" w:rsidRDefault="007B24A9" w:rsidP="00F47932">
      <w:pPr>
        <w:spacing w:after="0" w:line="240" w:lineRule="auto"/>
        <w:rPr>
          <w:rFonts w:cstheme="minorHAnsi"/>
        </w:rPr>
      </w:pPr>
    </w:p>
    <w:p w14:paraId="53AB7015" w14:textId="72F7C9D7" w:rsidR="007249D7" w:rsidRDefault="007249D7" w:rsidP="00F47932">
      <w:pPr>
        <w:spacing w:after="0" w:line="240" w:lineRule="auto"/>
      </w:pPr>
    </w:p>
    <w:p w14:paraId="1B663DB3" w14:textId="77777777" w:rsidR="00950AF4" w:rsidRDefault="00950AF4" w:rsidP="00C07259">
      <w:pPr>
        <w:pStyle w:val="Heading2"/>
        <w:numPr>
          <w:ilvl w:val="1"/>
          <w:numId w:val="1"/>
        </w:numPr>
        <w:spacing w:before="0" w:line="240" w:lineRule="auto"/>
        <w:ind w:left="391" w:hanging="391"/>
      </w:pPr>
      <w:bookmarkStart w:id="6" w:name="_Toc4070116"/>
      <w:r>
        <w:t>Other statutory data for providing services</w:t>
      </w:r>
      <w:bookmarkEnd w:id="6"/>
    </w:p>
    <w:p w14:paraId="3C59B75F" w14:textId="77777777" w:rsidR="00950AF4" w:rsidRDefault="00950AF4" w:rsidP="006D4432">
      <w:pPr>
        <w:spacing w:after="0" w:line="240" w:lineRule="auto"/>
      </w:pPr>
    </w:p>
    <w:p w14:paraId="58DC8BF4" w14:textId="1E789E37" w:rsidR="00950AF4" w:rsidRDefault="00950AF4" w:rsidP="006D4432">
      <w:pPr>
        <w:spacing w:after="0" w:line="240" w:lineRule="auto"/>
      </w:pPr>
      <w:r>
        <w:t xml:space="preserve">London Borough of </w:t>
      </w:r>
      <w:r w:rsidR="00BD17EE">
        <w:t>Ealing</w:t>
      </w:r>
      <w:r>
        <w:t xml:space="preserve"> use the information about pupils for data research and statistical purposes, to monitor the performance of local services and to evaluate and develop those services.  Statistics are used in such a way that individual pupils cannot be identified.</w:t>
      </w:r>
    </w:p>
    <w:p w14:paraId="1FF204AE" w14:textId="77777777" w:rsidR="00950AF4" w:rsidRDefault="00950AF4" w:rsidP="006D4432">
      <w:pPr>
        <w:spacing w:after="0" w:line="240" w:lineRule="auto"/>
      </w:pPr>
    </w:p>
    <w:p w14:paraId="22AA566A" w14:textId="77777777" w:rsidR="00950AF4" w:rsidRDefault="00950AF4" w:rsidP="00C07259">
      <w:pPr>
        <w:pStyle w:val="Heading1"/>
        <w:numPr>
          <w:ilvl w:val="0"/>
          <w:numId w:val="1"/>
        </w:numPr>
        <w:spacing w:before="0" w:line="240" w:lineRule="auto"/>
        <w:ind w:left="357" w:hanging="357"/>
      </w:pPr>
      <w:bookmarkStart w:id="7" w:name="_Toc4070117"/>
      <w:r>
        <w:t>Participating organisation(s)/department(s) to the Agreement</w:t>
      </w:r>
      <w:bookmarkEnd w:id="7"/>
    </w:p>
    <w:p w14:paraId="7BC1D3C1" w14:textId="77777777" w:rsidR="00950AF4" w:rsidRDefault="00950AF4" w:rsidP="006D4432">
      <w:pPr>
        <w:spacing w:after="0" w:line="240" w:lineRule="auto"/>
      </w:pPr>
    </w:p>
    <w:p w14:paraId="55E59C9B" w14:textId="77777777" w:rsidR="00950AF4" w:rsidRDefault="00950AF4" w:rsidP="006D4432">
      <w:pPr>
        <w:spacing w:after="0" w:line="240" w:lineRule="auto"/>
      </w:pPr>
      <w:r>
        <w:t>The Agreement is between</w:t>
      </w:r>
    </w:p>
    <w:p w14:paraId="64B5CC22" w14:textId="14573D1B" w:rsidR="00950AF4" w:rsidRDefault="0B571B68" w:rsidP="0B571B68">
      <w:pPr>
        <w:pStyle w:val="ListParagraph"/>
        <w:numPr>
          <w:ilvl w:val="0"/>
          <w:numId w:val="8"/>
        </w:numPr>
        <w:spacing w:after="0" w:line="240" w:lineRule="auto"/>
      </w:pPr>
      <w:r>
        <w:t xml:space="preserve">London Borough of </w:t>
      </w:r>
      <w:r w:rsidR="00BD17EE">
        <w:t>Ealing</w:t>
      </w:r>
      <w:r>
        <w:t xml:space="preserve"> (the ‘local authority’ and Data Processor) and</w:t>
      </w:r>
    </w:p>
    <w:p w14:paraId="2D652EC9" w14:textId="00FFEEDD" w:rsidR="00950AF4" w:rsidRDefault="25B0C4F8" w:rsidP="25B0C4F8">
      <w:pPr>
        <w:pStyle w:val="ListParagraph"/>
        <w:numPr>
          <w:ilvl w:val="0"/>
          <w:numId w:val="8"/>
        </w:numPr>
        <w:spacing w:after="0" w:line="240" w:lineRule="auto"/>
      </w:pPr>
      <w:r>
        <w:t>The ‘Educational Establishment’ (</w:t>
      </w:r>
      <w:r w:rsidRPr="25B0C4F8">
        <w:rPr>
          <w:highlight w:val="yellow"/>
        </w:rPr>
        <w:t>‘name of school’</w:t>
      </w:r>
      <w:r>
        <w:t xml:space="preserve"> (i.e. a School, an Early Years Setting etc.) and Data Controller) located within the local authority boundary.</w:t>
      </w:r>
    </w:p>
    <w:p w14:paraId="1DC0A738" w14:textId="77777777" w:rsidR="00950AF4" w:rsidRDefault="00950AF4" w:rsidP="006D4432">
      <w:pPr>
        <w:spacing w:after="0" w:line="240" w:lineRule="auto"/>
      </w:pPr>
      <w:r>
        <w:t>The individuals who signed are:</w:t>
      </w:r>
    </w:p>
    <w:p w14:paraId="02DBCCCA" w14:textId="77777777" w:rsidR="00950AF4" w:rsidRDefault="00950AF4" w:rsidP="006D4432">
      <w:pPr>
        <w:pStyle w:val="ListParagraph"/>
        <w:numPr>
          <w:ilvl w:val="0"/>
          <w:numId w:val="9"/>
        </w:numPr>
        <w:spacing w:after="0" w:line="240" w:lineRule="auto"/>
      </w:pPr>
      <w:r>
        <w:t>On behalf of the Local Authority</w:t>
      </w:r>
    </w:p>
    <w:p w14:paraId="454C12C3" w14:textId="77777777" w:rsidR="00950AF4" w:rsidRDefault="00950AF4" w:rsidP="006D4432">
      <w:pPr>
        <w:pStyle w:val="ListParagraph"/>
        <w:numPr>
          <w:ilvl w:val="0"/>
          <w:numId w:val="9"/>
        </w:numPr>
        <w:spacing w:after="0" w:line="240" w:lineRule="auto"/>
      </w:pPr>
      <w:r>
        <w:t>On behalf of the Education Establishment</w:t>
      </w:r>
    </w:p>
    <w:p w14:paraId="12789138" w14:textId="5D7916F0" w:rsidR="00950AF4" w:rsidRDefault="0B571B68" w:rsidP="0B571B68">
      <w:pPr>
        <w:spacing w:after="0" w:line="240" w:lineRule="auto"/>
      </w:pPr>
      <w:r>
        <w:t>The signatories to this Agreement represent the local authority and the Educational Establishment’s commitment to share information with each other as detailed in this Agreement and do so under the guiding principles outlined in the Data Protection Act on which this Agreement is based.</w:t>
      </w:r>
    </w:p>
    <w:p w14:paraId="1223D423" w14:textId="77777777" w:rsidR="00C07259" w:rsidRDefault="00C07259" w:rsidP="006D4432">
      <w:pPr>
        <w:spacing w:after="0" w:line="240" w:lineRule="auto"/>
      </w:pPr>
    </w:p>
    <w:p w14:paraId="3667DBAC" w14:textId="77777777" w:rsidR="00347E45" w:rsidRDefault="00347E45" w:rsidP="00C07259">
      <w:pPr>
        <w:pStyle w:val="Heading1"/>
        <w:numPr>
          <w:ilvl w:val="0"/>
          <w:numId w:val="1"/>
        </w:numPr>
        <w:spacing w:before="0" w:line="240" w:lineRule="auto"/>
        <w:ind w:left="357" w:hanging="357"/>
      </w:pPr>
      <w:bookmarkStart w:id="8" w:name="_Toc4070118"/>
      <w:r>
        <w:t>Purpose(s) for which information is to be shared</w:t>
      </w:r>
      <w:bookmarkEnd w:id="8"/>
    </w:p>
    <w:p w14:paraId="49633684" w14:textId="77777777" w:rsidR="00347E45" w:rsidRDefault="00347E45" w:rsidP="006D4432">
      <w:pPr>
        <w:spacing w:after="0" w:line="240" w:lineRule="auto"/>
      </w:pPr>
    </w:p>
    <w:p w14:paraId="7E2F4868" w14:textId="3172FCED" w:rsidR="00347E45" w:rsidRDefault="007423E1" w:rsidP="006D4432">
      <w:pPr>
        <w:spacing w:after="0" w:line="240" w:lineRule="auto"/>
      </w:pPr>
      <w:r>
        <w:t>The main purpose for sharing the information and data outlined is to:</w:t>
      </w:r>
    </w:p>
    <w:p w14:paraId="235DDE40" w14:textId="4B088515" w:rsidR="007423E1" w:rsidRDefault="007423E1" w:rsidP="006D4432">
      <w:pPr>
        <w:pStyle w:val="ListParagraph"/>
        <w:numPr>
          <w:ilvl w:val="0"/>
          <w:numId w:val="14"/>
        </w:numPr>
        <w:spacing w:after="0" w:line="240" w:lineRule="auto"/>
      </w:pPr>
      <w:r>
        <w:t>Monitor pupil outcomes comprehensively</w:t>
      </w:r>
    </w:p>
    <w:p w14:paraId="20E665AD" w14:textId="24DCBD2A" w:rsidR="007423E1" w:rsidRDefault="0B571B68" w:rsidP="006D4432">
      <w:pPr>
        <w:pStyle w:val="ListParagraph"/>
        <w:numPr>
          <w:ilvl w:val="0"/>
          <w:numId w:val="14"/>
        </w:numPr>
        <w:spacing w:after="0" w:line="240" w:lineRule="auto"/>
      </w:pPr>
      <w:r>
        <w:t>Identify where pupils have transferred school</w:t>
      </w:r>
    </w:p>
    <w:p w14:paraId="55002F21" w14:textId="5C9B167E" w:rsidR="007423E1" w:rsidRDefault="007423E1" w:rsidP="006D4432">
      <w:pPr>
        <w:pStyle w:val="ListParagraph"/>
        <w:numPr>
          <w:ilvl w:val="0"/>
          <w:numId w:val="14"/>
        </w:numPr>
        <w:spacing w:after="0" w:line="240" w:lineRule="auto"/>
      </w:pPr>
      <w:r>
        <w:t>Identify pupils needing additional support e.g. for exclusions or attendance</w:t>
      </w:r>
    </w:p>
    <w:p w14:paraId="44BAC60D" w14:textId="1625FBAF" w:rsidR="007423E1" w:rsidRDefault="007423E1" w:rsidP="006D4432">
      <w:pPr>
        <w:pStyle w:val="ListParagraph"/>
        <w:numPr>
          <w:ilvl w:val="0"/>
          <w:numId w:val="14"/>
        </w:numPr>
        <w:spacing w:after="0" w:line="240" w:lineRule="auto"/>
      </w:pPr>
      <w:r>
        <w:t>Verify the details of pupil’s personal details (name, address, date of birth and any additional needs)</w:t>
      </w:r>
    </w:p>
    <w:p w14:paraId="4A3525F1" w14:textId="17CEF27D" w:rsidR="007423E1" w:rsidRDefault="0B571B68" w:rsidP="006D4432">
      <w:pPr>
        <w:pStyle w:val="ListParagraph"/>
        <w:numPr>
          <w:ilvl w:val="0"/>
          <w:numId w:val="14"/>
        </w:numPr>
        <w:spacing w:after="0" w:line="240" w:lineRule="auto"/>
      </w:pPr>
      <w:r>
        <w:t>Accurately identify Free School Meal and Pupil Premium pupils</w:t>
      </w:r>
    </w:p>
    <w:p w14:paraId="28D4A9BF" w14:textId="0701FF4E" w:rsidR="007423E1" w:rsidRDefault="007423E1" w:rsidP="006D4432">
      <w:pPr>
        <w:pStyle w:val="ListParagraph"/>
        <w:numPr>
          <w:ilvl w:val="0"/>
          <w:numId w:val="14"/>
        </w:numPr>
        <w:spacing w:after="0" w:line="240" w:lineRule="auto"/>
      </w:pPr>
      <w:r>
        <w:t>Allocate appropriate funding</w:t>
      </w:r>
    </w:p>
    <w:p w14:paraId="72ABF8A6" w14:textId="5970CEC5" w:rsidR="007423E1" w:rsidRDefault="00CE7213" w:rsidP="006D4432">
      <w:pPr>
        <w:pStyle w:val="ListParagraph"/>
        <w:numPr>
          <w:ilvl w:val="0"/>
          <w:numId w:val="14"/>
        </w:numPr>
        <w:spacing w:after="0" w:line="240" w:lineRule="auto"/>
      </w:pPr>
      <w:r>
        <w:t>Support safeguarding</w:t>
      </w:r>
    </w:p>
    <w:p w14:paraId="57B93448" w14:textId="65F67CBC" w:rsidR="00CE7213" w:rsidRDefault="00CE7213" w:rsidP="006D4432">
      <w:pPr>
        <w:spacing w:after="0" w:line="240" w:lineRule="auto"/>
      </w:pPr>
    </w:p>
    <w:p w14:paraId="3C1C167B" w14:textId="6712D93C" w:rsidR="00D639C8" w:rsidRDefault="00481382" w:rsidP="00C07259">
      <w:pPr>
        <w:pStyle w:val="Heading1"/>
        <w:numPr>
          <w:ilvl w:val="0"/>
          <w:numId w:val="1"/>
        </w:numPr>
        <w:spacing w:before="0" w:line="240" w:lineRule="auto"/>
        <w:ind w:left="357" w:hanging="357"/>
      </w:pPr>
      <w:bookmarkStart w:id="9" w:name="_Toc4070119"/>
      <w:r>
        <w:t>Types of information to be shared</w:t>
      </w:r>
      <w:bookmarkEnd w:id="9"/>
    </w:p>
    <w:p w14:paraId="5924B6FA" w14:textId="708C6909" w:rsidR="00481382" w:rsidRDefault="00481382" w:rsidP="006D4432">
      <w:pPr>
        <w:spacing w:after="0" w:line="240" w:lineRule="auto"/>
      </w:pPr>
    </w:p>
    <w:p w14:paraId="12665A1F" w14:textId="6E41E789" w:rsidR="3ACBD371" w:rsidRDefault="0B571B68" w:rsidP="0B571B68">
      <w:pPr>
        <w:spacing w:after="0" w:line="240" w:lineRule="auto"/>
      </w:pPr>
      <w:r>
        <w:t>Below lists every data item to be collected and whether it is used for updating the local authority records or to help match pupils in both data sets.</w:t>
      </w:r>
    </w:p>
    <w:p w14:paraId="4EBFFCD1" w14:textId="1944434D" w:rsidR="00592282" w:rsidRDefault="00592282" w:rsidP="006D4432">
      <w:pPr>
        <w:pStyle w:val="ListParagraph"/>
        <w:numPr>
          <w:ilvl w:val="0"/>
          <w:numId w:val="15"/>
        </w:numPr>
        <w:spacing w:after="0" w:line="240" w:lineRule="auto"/>
      </w:pPr>
      <w:r>
        <w:t>School roll, including movements on and off roll</w:t>
      </w:r>
    </w:p>
    <w:p w14:paraId="6AD68FF3" w14:textId="79DCAE62" w:rsidR="00592282" w:rsidRDefault="00592282" w:rsidP="006D4432">
      <w:pPr>
        <w:pStyle w:val="ListParagraph"/>
        <w:numPr>
          <w:ilvl w:val="0"/>
          <w:numId w:val="15"/>
        </w:numPr>
        <w:spacing w:after="0" w:line="240" w:lineRule="auto"/>
      </w:pPr>
      <w:r>
        <w:t>Basic pupil details (forename</w:t>
      </w:r>
      <w:r w:rsidR="00E411FD">
        <w:t>, surname, date of birth, gender, national curriculum year, UPN)</w:t>
      </w:r>
    </w:p>
    <w:p w14:paraId="221AE74E" w14:textId="0CB0F7D8" w:rsidR="00E411FD" w:rsidRDefault="00E411FD" w:rsidP="006D4432">
      <w:pPr>
        <w:pStyle w:val="ListParagraph"/>
        <w:numPr>
          <w:ilvl w:val="0"/>
          <w:numId w:val="15"/>
        </w:numPr>
        <w:spacing w:after="0" w:line="240" w:lineRule="auto"/>
      </w:pPr>
      <w:r>
        <w:t>Extended</w:t>
      </w:r>
      <w:r w:rsidR="00333F4E">
        <w:t xml:space="preserve"> pupil details (address, postcode, ethnicity, home language, home religion)</w:t>
      </w:r>
    </w:p>
    <w:p w14:paraId="6C28660D" w14:textId="77777777" w:rsidR="00333F4E" w:rsidRDefault="00333F4E" w:rsidP="006D4432">
      <w:pPr>
        <w:pStyle w:val="ListParagraph"/>
        <w:numPr>
          <w:ilvl w:val="0"/>
          <w:numId w:val="15"/>
        </w:numPr>
        <w:spacing w:after="0" w:line="240" w:lineRule="auto"/>
      </w:pPr>
      <w:r>
        <w:t>Parent/Carer details including parent/carer contact details</w:t>
      </w:r>
    </w:p>
    <w:p w14:paraId="32C36AC9" w14:textId="77777777" w:rsidR="00333F4E" w:rsidRDefault="00333F4E" w:rsidP="006D4432">
      <w:pPr>
        <w:pStyle w:val="ListParagraph"/>
        <w:numPr>
          <w:ilvl w:val="0"/>
          <w:numId w:val="15"/>
        </w:numPr>
        <w:spacing w:after="0" w:line="240" w:lineRule="auto"/>
      </w:pPr>
      <w:r>
        <w:t>Attendance including attendance marks</w:t>
      </w:r>
    </w:p>
    <w:p w14:paraId="7BB6A138" w14:textId="77777777" w:rsidR="00333F4E" w:rsidRDefault="00333F4E" w:rsidP="006D4432">
      <w:pPr>
        <w:pStyle w:val="ListParagraph"/>
        <w:numPr>
          <w:ilvl w:val="0"/>
          <w:numId w:val="15"/>
        </w:numPr>
        <w:spacing w:after="0" w:line="240" w:lineRule="auto"/>
      </w:pPr>
      <w:r>
        <w:lastRenderedPageBreak/>
        <w:t>Details of children on part-time timetables</w:t>
      </w:r>
    </w:p>
    <w:p w14:paraId="46CB5615" w14:textId="4E83C1FB" w:rsidR="00333F4E" w:rsidRDefault="00333F4E" w:rsidP="006D4432">
      <w:pPr>
        <w:pStyle w:val="ListParagraph"/>
        <w:numPr>
          <w:ilvl w:val="0"/>
          <w:numId w:val="15"/>
        </w:numPr>
        <w:spacing w:after="0" w:line="240" w:lineRule="auto"/>
      </w:pPr>
      <w:r>
        <w:t>Special Educational Needs (status, need, category)</w:t>
      </w:r>
    </w:p>
    <w:p w14:paraId="2FB58B1C" w14:textId="40A838E4" w:rsidR="00333F4E" w:rsidRDefault="0B571B68" w:rsidP="0B571B68">
      <w:pPr>
        <w:pStyle w:val="ListParagraph"/>
        <w:numPr>
          <w:ilvl w:val="0"/>
          <w:numId w:val="15"/>
        </w:numPr>
        <w:spacing w:after="0" w:line="240" w:lineRule="auto"/>
      </w:pPr>
      <w:r>
        <w:t>Looked After Children details (status, local authority responsible)</w:t>
      </w:r>
    </w:p>
    <w:p w14:paraId="771912E9" w14:textId="77777777" w:rsidR="00F87B30" w:rsidRDefault="00F87B30" w:rsidP="006D4432">
      <w:pPr>
        <w:spacing w:after="0" w:line="240" w:lineRule="auto"/>
      </w:pPr>
    </w:p>
    <w:p w14:paraId="076D0759" w14:textId="02C91436" w:rsidR="00333F4E" w:rsidRDefault="00333F4E" w:rsidP="006D4432">
      <w:pPr>
        <w:spacing w:after="0" w:line="240" w:lineRule="auto"/>
      </w:pPr>
      <w:r>
        <w:t>Data Items Breakdown</w:t>
      </w:r>
    </w:p>
    <w:p w14:paraId="0B954E26" w14:textId="77777777" w:rsidR="00F87B30" w:rsidRDefault="00F87B30" w:rsidP="006D4432">
      <w:pPr>
        <w:spacing w:after="0" w:line="240" w:lineRule="auto"/>
      </w:pPr>
    </w:p>
    <w:p w14:paraId="4DD47FA7" w14:textId="17F776CD" w:rsidR="00333F4E" w:rsidRDefault="00333F4E" w:rsidP="006D4432">
      <w:pPr>
        <w:spacing w:after="0" w:line="240" w:lineRule="auto"/>
      </w:pPr>
      <w:r>
        <w:t>M = Used for matching, U = Used for updating</w:t>
      </w:r>
    </w:p>
    <w:tbl>
      <w:tblPr>
        <w:tblStyle w:val="ListTable6Colorful-Accent5"/>
        <w:tblW w:w="5000" w:type="pct"/>
        <w:tblLayout w:type="fixed"/>
        <w:tblLook w:val="04A0" w:firstRow="1" w:lastRow="0" w:firstColumn="1" w:lastColumn="0" w:noHBand="0" w:noVBand="1"/>
      </w:tblPr>
      <w:tblGrid>
        <w:gridCol w:w="2601"/>
        <w:gridCol w:w="1380"/>
        <w:gridCol w:w="2682"/>
        <w:gridCol w:w="1606"/>
        <w:gridCol w:w="1477"/>
      </w:tblGrid>
      <w:tr w:rsidR="00333F4E" w14:paraId="309CEE0C" w14:textId="77777777" w:rsidTr="3ACBD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3DCAF4D" w14:textId="61B1E2FE" w:rsidR="00333F4E" w:rsidRDefault="00333F4E" w:rsidP="006D4432">
            <w:r>
              <w:t>Item</w:t>
            </w:r>
          </w:p>
        </w:tc>
        <w:tc>
          <w:tcPr>
            <w:tcW w:w="708" w:type="pct"/>
          </w:tcPr>
          <w:p w14:paraId="043DEE6C" w14:textId="25DCCFBD" w:rsidR="00333F4E" w:rsidRDefault="00333F4E" w:rsidP="006D4432">
            <w:pPr>
              <w:cnfStyle w:val="100000000000" w:firstRow="1" w:lastRow="0" w:firstColumn="0" w:lastColumn="0" w:oddVBand="0" w:evenVBand="0" w:oddHBand="0" w:evenHBand="0" w:firstRowFirstColumn="0" w:firstRowLastColumn="0" w:lastRowFirstColumn="0" w:lastRowLastColumn="0"/>
            </w:pPr>
            <w:r>
              <w:t>Matching</w:t>
            </w:r>
            <w:r w:rsidR="007766B8">
              <w:t xml:space="preserve"> </w:t>
            </w:r>
            <w:r>
              <w:t>/</w:t>
            </w:r>
            <w:r w:rsidR="007766B8">
              <w:t xml:space="preserve"> </w:t>
            </w:r>
            <w:r>
              <w:t>Updating</w:t>
            </w:r>
          </w:p>
        </w:tc>
        <w:tc>
          <w:tcPr>
            <w:tcW w:w="1376" w:type="pct"/>
          </w:tcPr>
          <w:p w14:paraId="56F069B8" w14:textId="3E553534" w:rsidR="00333F4E" w:rsidRDefault="00333F4E" w:rsidP="006D4432">
            <w:pPr>
              <w:cnfStyle w:val="100000000000" w:firstRow="1" w:lastRow="0" w:firstColumn="0" w:lastColumn="0" w:oddVBand="0" w:evenVBand="0" w:oddHBand="0" w:evenHBand="0" w:firstRowFirstColumn="0" w:firstRowLastColumn="0" w:lastRowFirstColumn="0" w:lastRowLastColumn="0"/>
            </w:pPr>
            <w:r>
              <w:t>Who owns the data?</w:t>
            </w:r>
          </w:p>
        </w:tc>
        <w:tc>
          <w:tcPr>
            <w:tcW w:w="824" w:type="pct"/>
          </w:tcPr>
          <w:p w14:paraId="6014926E" w14:textId="24D08B8A" w:rsidR="00333F4E" w:rsidRDefault="00333F4E" w:rsidP="006D4432">
            <w:pPr>
              <w:cnfStyle w:val="100000000000" w:firstRow="1" w:lastRow="0" w:firstColumn="0" w:lastColumn="0" w:oddVBand="0" w:evenVBand="0" w:oddHBand="0" w:evenHBand="0" w:firstRowFirstColumn="0" w:firstRowLastColumn="0" w:lastRowFirstColumn="0" w:lastRowLastColumn="0"/>
            </w:pPr>
            <w:r>
              <w:t>Frequency of data exchange</w:t>
            </w:r>
          </w:p>
        </w:tc>
        <w:tc>
          <w:tcPr>
            <w:tcW w:w="758" w:type="pct"/>
          </w:tcPr>
          <w:p w14:paraId="60DA452E" w14:textId="7A173A12" w:rsidR="00333F4E" w:rsidRDefault="00333F4E" w:rsidP="006D4432">
            <w:pPr>
              <w:cnfStyle w:val="100000000000" w:firstRow="1" w:lastRow="0" w:firstColumn="0" w:lastColumn="0" w:oddVBand="0" w:evenVBand="0" w:oddHBand="0" w:evenHBand="0" w:firstRowFirstColumn="0" w:firstRowLastColumn="0" w:lastRowFirstColumn="0" w:lastRowLastColumn="0"/>
            </w:pPr>
            <w:r>
              <w:t>How long will data be held?</w:t>
            </w:r>
          </w:p>
        </w:tc>
      </w:tr>
      <w:tr w:rsidR="00333F4E" w14:paraId="2D91AC42"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0F832D7" w14:textId="036F8884" w:rsidR="00333F4E" w:rsidRDefault="00333F4E" w:rsidP="006D4432">
            <w:r>
              <w:t>Person ID</w:t>
            </w:r>
          </w:p>
        </w:tc>
        <w:tc>
          <w:tcPr>
            <w:tcW w:w="708" w:type="pct"/>
          </w:tcPr>
          <w:p w14:paraId="4CC31A00" w14:textId="68D4D63D" w:rsidR="00333F4E" w:rsidRDefault="00333F4E" w:rsidP="006D4432">
            <w:pPr>
              <w:cnfStyle w:val="000000100000" w:firstRow="0" w:lastRow="0" w:firstColumn="0" w:lastColumn="0" w:oddVBand="0" w:evenVBand="0" w:oddHBand="1" w:evenHBand="0" w:firstRowFirstColumn="0" w:firstRowLastColumn="0" w:lastRowFirstColumn="0" w:lastRowLastColumn="0"/>
            </w:pPr>
            <w:r>
              <w:t>M</w:t>
            </w:r>
          </w:p>
        </w:tc>
        <w:tc>
          <w:tcPr>
            <w:tcW w:w="1376" w:type="pct"/>
          </w:tcPr>
          <w:p w14:paraId="73C95F2B" w14:textId="25044BFA"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0F54F2E1" w14:textId="6C7AC1CF"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8F657C3" w14:textId="1417A595"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06013EB8"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5367E7EF" w14:textId="45ACF067" w:rsidR="00333F4E" w:rsidRDefault="00333F4E" w:rsidP="006D4432">
            <w:r>
              <w:t>Student Status</w:t>
            </w:r>
          </w:p>
        </w:tc>
        <w:tc>
          <w:tcPr>
            <w:tcW w:w="708" w:type="pct"/>
          </w:tcPr>
          <w:p w14:paraId="5439A58C" w14:textId="32839940" w:rsidR="00333F4E" w:rsidRDefault="00333F4E"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4290D103" w14:textId="06647BFB"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48AF422C" w14:textId="57F4ED73"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068A62E9" w14:textId="6A46477E"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1934C9C7"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FF94F7F" w14:textId="148A4F56" w:rsidR="00333F4E" w:rsidRDefault="00333F4E" w:rsidP="006D4432">
            <w:r>
              <w:t>UPN</w:t>
            </w:r>
          </w:p>
        </w:tc>
        <w:tc>
          <w:tcPr>
            <w:tcW w:w="708" w:type="pct"/>
          </w:tcPr>
          <w:p w14:paraId="4A6BA768" w14:textId="178836DB" w:rsidR="00333F4E" w:rsidRDefault="00333F4E" w:rsidP="006D4432">
            <w:pPr>
              <w:cnfStyle w:val="000000100000" w:firstRow="0" w:lastRow="0" w:firstColumn="0" w:lastColumn="0" w:oddVBand="0" w:evenVBand="0" w:oddHBand="1" w:evenHBand="0" w:firstRowFirstColumn="0" w:firstRowLastColumn="0" w:lastRowFirstColumn="0" w:lastRowLastColumn="0"/>
            </w:pPr>
            <w:r>
              <w:t>M/U</w:t>
            </w:r>
          </w:p>
        </w:tc>
        <w:tc>
          <w:tcPr>
            <w:tcW w:w="1376" w:type="pct"/>
          </w:tcPr>
          <w:p w14:paraId="1F022CC1" w14:textId="072AA844"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17BB823" w14:textId="0A85DE05"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7253F040" w14:textId="4CA32AD3"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69D69DD7"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18014BD" w14:textId="6054EA96" w:rsidR="00333F4E" w:rsidRDefault="00333F4E" w:rsidP="006D4432">
            <w:r>
              <w:t>Legal Forename</w:t>
            </w:r>
          </w:p>
        </w:tc>
        <w:tc>
          <w:tcPr>
            <w:tcW w:w="708" w:type="pct"/>
          </w:tcPr>
          <w:p w14:paraId="59A881CE" w14:textId="2DCFFFA0" w:rsidR="00333F4E" w:rsidRDefault="00333F4E" w:rsidP="006D4432">
            <w:pPr>
              <w:cnfStyle w:val="000000000000" w:firstRow="0" w:lastRow="0" w:firstColumn="0" w:lastColumn="0" w:oddVBand="0" w:evenVBand="0" w:oddHBand="0" w:evenHBand="0" w:firstRowFirstColumn="0" w:firstRowLastColumn="0" w:lastRowFirstColumn="0" w:lastRowLastColumn="0"/>
            </w:pPr>
            <w:r>
              <w:t>M/U</w:t>
            </w:r>
          </w:p>
        </w:tc>
        <w:tc>
          <w:tcPr>
            <w:tcW w:w="1376" w:type="pct"/>
          </w:tcPr>
          <w:p w14:paraId="3088B273" w14:textId="1DFE6404"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0732ADDD" w14:textId="434FBE27"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3E44A0B9" w14:textId="653EA9B2"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03755ACB"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BB93311" w14:textId="7D336174" w:rsidR="00333F4E" w:rsidRDefault="00333F4E" w:rsidP="006D4432">
            <w:r>
              <w:t>Middle names</w:t>
            </w:r>
          </w:p>
        </w:tc>
        <w:tc>
          <w:tcPr>
            <w:tcW w:w="708" w:type="pct"/>
          </w:tcPr>
          <w:p w14:paraId="0AE90F1D" w14:textId="319CF832" w:rsidR="00333F4E" w:rsidRDefault="00333F4E" w:rsidP="006D4432">
            <w:pPr>
              <w:cnfStyle w:val="000000100000" w:firstRow="0" w:lastRow="0" w:firstColumn="0" w:lastColumn="0" w:oddVBand="0" w:evenVBand="0" w:oddHBand="1" w:evenHBand="0" w:firstRowFirstColumn="0" w:firstRowLastColumn="0" w:lastRowFirstColumn="0" w:lastRowLastColumn="0"/>
            </w:pPr>
            <w:r>
              <w:t>M/U</w:t>
            </w:r>
          </w:p>
        </w:tc>
        <w:tc>
          <w:tcPr>
            <w:tcW w:w="1376" w:type="pct"/>
          </w:tcPr>
          <w:p w14:paraId="29F577AB" w14:textId="7B832DA4"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48FCB46F" w14:textId="727AE31D"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21A2F3F2" w14:textId="6F67B729"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7F3B5DDD"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53860DF6" w14:textId="63665927" w:rsidR="00333F4E" w:rsidRDefault="00333F4E" w:rsidP="006D4432">
            <w:r>
              <w:t>Legal Surname</w:t>
            </w:r>
          </w:p>
        </w:tc>
        <w:tc>
          <w:tcPr>
            <w:tcW w:w="708" w:type="pct"/>
          </w:tcPr>
          <w:p w14:paraId="58D277B3" w14:textId="7B200C1F" w:rsidR="00333F4E" w:rsidRDefault="00333F4E" w:rsidP="006D4432">
            <w:pPr>
              <w:cnfStyle w:val="000000000000" w:firstRow="0" w:lastRow="0" w:firstColumn="0" w:lastColumn="0" w:oddVBand="0" w:evenVBand="0" w:oddHBand="0" w:evenHBand="0" w:firstRowFirstColumn="0" w:firstRowLastColumn="0" w:lastRowFirstColumn="0" w:lastRowLastColumn="0"/>
            </w:pPr>
            <w:r>
              <w:t>M/U</w:t>
            </w:r>
          </w:p>
        </w:tc>
        <w:tc>
          <w:tcPr>
            <w:tcW w:w="1376" w:type="pct"/>
          </w:tcPr>
          <w:p w14:paraId="1D46E5FF" w14:textId="1A59720E"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43F2248E" w14:textId="7479367C"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3B7128EA" w14:textId="692C241D"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4B19BA4D"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B573D2" w14:textId="4D275686" w:rsidR="00333F4E" w:rsidRDefault="00333F4E" w:rsidP="006D4432">
            <w:r>
              <w:t>Date of Birth</w:t>
            </w:r>
          </w:p>
        </w:tc>
        <w:tc>
          <w:tcPr>
            <w:tcW w:w="708" w:type="pct"/>
          </w:tcPr>
          <w:p w14:paraId="7D2939CB" w14:textId="1E01C08C" w:rsidR="00333F4E" w:rsidRDefault="00333F4E" w:rsidP="006D4432">
            <w:pPr>
              <w:cnfStyle w:val="000000100000" w:firstRow="0" w:lastRow="0" w:firstColumn="0" w:lastColumn="0" w:oddVBand="0" w:evenVBand="0" w:oddHBand="1" w:evenHBand="0" w:firstRowFirstColumn="0" w:firstRowLastColumn="0" w:lastRowFirstColumn="0" w:lastRowLastColumn="0"/>
            </w:pPr>
            <w:r>
              <w:t>M/U</w:t>
            </w:r>
          </w:p>
        </w:tc>
        <w:tc>
          <w:tcPr>
            <w:tcW w:w="1376" w:type="pct"/>
          </w:tcPr>
          <w:p w14:paraId="319B2046" w14:textId="4444772D"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2731FD44" w14:textId="119CDBA8"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3CDD964" w14:textId="49A37B7F"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26F391E5"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1D8E0AEA" w14:textId="2DC7A387" w:rsidR="00333F4E" w:rsidRDefault="00333F4E" w:rsidP="006D4432">
            <w:r>
              <w:t>Gender</w:t>
            </w:r>
          </w:p>
        </w:tc>
        <w:tc>
          <w:tcPr>
            <w:tcW w:w="708" w:type="pct"/>
          </w:tcPr>
          <w:p w14:paraId="6D457CCF" w14:textId="6F5BBDCB" w:rsidR="00333F4E" w:rsidRDefault="00333F4E" w:rsidP="006D4432">
            <w:pPr>
              <w:cnfStyle w:val="000000000000" w:firstRow="0" w:lastRow="0" w:firstColumn="0" w:lastColumn="0" w:oddVBand="0" w:evenVBand="0" w:oddHBand="0" w:evenHBand="0" w:firstRowFirstColumn="0" w:firstRowLastColumn="0" w:lastRowFirstColumn="0" w:lastRowLastColumn="0"/>
            </w:pPr>
            <w:r>
              <w:t>M/U</w:t>
            </w:r>
          </w:p>
        </w:tc>
        <w:tc>
          <w:tcPr>
            <w:tcW w:w="1376" w:type="pct"/>
          </w:tcPr>
          <w:p w14:paraId="1DD20E2F" w14:textId="2D8D194C"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1E76D3A7" w14:textId="19103887"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4FA27872" w14:textId="1E554433"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06ED92E3"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C3B5444" w14:textId="606A02F3" w:rsidR="00333F4E" w:rsidRDefault="00333F4E" w:rsidP="006D4432">
            <w:r>
              <w:t>SEN Status</w:t>
            </w:r>
          </w:p>
        </w:tc>
        <w:tc>
          <w:tcPr>
            <w:tcW w:w="708" w:type="pct"/>
          </w:tcPr>
          <w:p w14:paraId="3B1CB2BC" w14:textId="3D36C39E" w:rsidR="00333F4E" w:rsidRDefault="00333F4E"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57019DDA" w14:textId="33B797C5"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74119FF0" w14:textId="25463E87"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6331C208" w14:textId="12D99258"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0934C314"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2EDB14D7" w14:textId="651FB4F6" w:rsidR="00333F4E" w:rsidRDefault="00333F4E" w:rsidP="006D4432">
            <w:r>
              <w:t>SEN Status Code</w:t>
            </w:r>
          </w:p>
        </w:tc>
        <w:tc>
          <w:tcPr>
            <w:tcW w:w="708" w:type="pct"/>
          </w:tcPr>
          <w:p w14:paraId="25BB5858" w14:textId="71574BC8" w:rsidR="00333F4E" w:rsidRDefault="00333F4E"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1F38F273" w14:textId="1DC74D95"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66B9EE61" w14:textId="01F82240"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05FAFFD2" w14:textId="2746B1EA"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40327FD6"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22EC1E6" w14:textId="0F071D61" w:rsidR="00333F4E" w:rsidRDefault="00333F4E" w:rsidP="006D4432">
            <w:r>
              <w:t>Primary Telephone</w:t>
            </w:r>
          </w:p>
        </w:tc>
        <w:tc>
          <w:tcPr>
            <w:tcW w:w="708" w:type="pct"/>
          </w:tcPr>
          <w:p w14:paraId="16D16DB9" w14:textId="794644EF" w:rsidR="00333F4E" w:rsidRDefault="00333F4E"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7B6B0B86" w14:textId="11DE06BA"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54A61228" w14:textId="0DB4D475"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021379C1" w14:textId="6D473989"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2FEE5050"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32BEB89A" w14:textId="11AE7124" w:rsidR="00333F4E" w:rsidRDefault="00333F4E" w:rsidP="006D4432">
            <w:r>
              <w:t>Primary Email</w:t>
            </w:r>
          </w:p>
        </w:tc>
        <w:tc>
          <w:tcPr>
            <w:tcW w:w="708" w:type="pct"/>
          </w:tcPr>
          <w:p w14:paraId="59BCAFC1" w14:textId="3CB3CEB1" w:rsidR="00333F4E" w:rsidRDefault="00333F4E"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36AF67B7" w14:textId="52BB34F7"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022AA0D7" w14:textId="72EBC577"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386904EA" w14:textId="5A0348FC"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00259BE0"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9048520" w14:textId="39A03C73" w:rsidR="00333F4E" w:rsidRDefault="00333F4E" w:rsidP="006D4432">
            <w:r>
              <w:t>Ethnicity Code</w:t>
            </w:r>
          </w:p>
        </w:tc>
        <w:tc>
          <w:tcPr>
            <w:tcW w:w="708" w:type="pct"/>
          </w:tcPr>
          <w:p w14:paraId="3D740E97" w14:textId="3AD7C072" w:rsidR="00333F4E" w:rsidRDefault="00333F4E"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28609B56" w14:textId="59C3F412"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D33FBF9" w14:textId="4D773699"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6E564F1A" w14:textId="7176602C"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5A505D49"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0E9A9F0" w14:textId="082815C6" w:rsidR="00333F4E" w:rsidRDefault="00333F4E" w:rsidP="006D4432">
            <w:r>
              <w:t>Ethnicity</w:t>
            </w:r>
          </w:p>
        </w:tc>
        <w:tc>
          <w:tcPr>
            <w:tcW w:w="708" w:type="pct"/>
          </w:tcPr>
          <w:p w14:paraId="4F295618" w14:textId="2BEEC74C" w:rsidR="00333F4E" w:rsidRDefault="00333F4E"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7FD8C4EF" w14:textId="52303574"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3A080C72" w14:textId="1E7F8F7D"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61D2428F" w14:textId="1EB07AEA"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6E4C41F2"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F4D516" w14:textId="2771D8B3" w:rsidR="00333F4E" w:rsidRDefault="00333F4E" w:rsidP="006D4432">
            <w:r>
              <w:t>Language</w:t>
            </w:r>
          </w:p>
        </w:tc>
        <w:tc>
          <w:tcPr>
            <w:tcW w:w="708" w:type="pct"/>
          </w:tcPr>
          <w:p w14:paraId="799F7478" w14:textId="1C4A374C" w:rsidR="00333F4E" w:rsidRDefault="00333F4E"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75442ABC" w14:textId="4695D314"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532853F9" w14:textId="7CCF771C"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D2A6407" w14:textId="3E196D00"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28AEFAF7"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1A493875" w14:textId="23DAA42E" w:rsidR="00333F4E" w:rsidRDefault="00333F4E" w:rsidP="006D4432">
            <w:r>
              <w:t>First Language Code</w:t>
            </w:r>
          </w:p>
        </w:tc>
        <w:tc>
          <w:tcPr>
            <w:tcW w:w="708" w:type="pct"/>
          </w:tcPr>
          <w:p w14:paraId="06079136" w14:textId="378018BC" w:rsidR="00333F4E" w:rsidRDefault="00333F4E"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B5A7AA3" w14:textId="3CB7FEFD"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091FBDFF" w14:textId="79BDF54A"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1C8A001" w14:textId="07781FBB"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7E97D0D3"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465802C" w14:textId="4A73A409" w:rsidR="00333F4E" w:rsidRDefault="00333F4E" w:rsidP="006D4432">
            <w:r>
              <w:t>Current NC Year</w:t>
            </w:r>
          </w:p>
        </w:tc>
        <w:tc>
          <w:tcPr>
            <w:tcW w:w="708" w:type="pct"/>
          </w:tcPr>
          <w:p w14:paraId="14F2E0BE" w14:textId="6A8DB2C7" w:rsidR="00333F4E" w:rsidRDefault="00333F4E" w:rsidP="006D4432">
            <w:pPr>
              <w:cnfStyle w:val="000000100000" w:firstRow="0" w:lastRow="0" w:firstColumn="0" w:lastColumn="0" w:oddVBand="0" w:evenVBand="0" w:oddHBand="1" w:evenHBand="0" w:firstRowFirstColumn="0" w:firstRowLastColumn="0" w:lastRowFirstColumn="0" w:lastRowLastColumn="0"/>
            </w:pPr>
            <w:r>
              <w:t>M/U</w:t>
            </w:r>
          </w:p>
        </w:tc>
        <w:tc>
          <w:tcPr>
            <w:tcW w:w="1376" w:type="pct"/>
          </w:tcPr>
          <w:p w14:paraId="44A49ACF" w14:textId="59107CB9"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79D3E378" w14:textId="688D9C6C"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50CA5E7D" w14:textId="1BB6C58F"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3495795F"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086AE471" w14:textId="323F7B4D" w:rsidR="00333F4E" w:rsidRDefault="00333F4E" w:rsidP="006D4432">
            <w:r>
              <w:t>Nationality</w:t>
            </w:r>
          </w:p>
        </w:tc>
        <w:tc>
          <w:tcPr>
            <w:tcW w:w="708" w:type="pct"/>
          </w:tcPr>
          <w:p w14:paraId="07CA8511" w14:textId="431296A6" w:rsidR="00333F4E" w:rsidRDefault="00333F4E"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7F5F919F" w14:textId="2160204D"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106286A9" w14:textId="7FC3F8B8"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ED4CBA6" w14:textId="1C29A761"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3AA0F53C"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F489E74" w14:textId="69583B7E" w:rsidR="00333F4E" w:rsidRDefault="00333F4E" w:rsidP="006D4432">
            <w:r>
              <w:t>NHS Number</w:t>
            </w:r>
          </w:p>
        </w:tc>
        <w:tc>
          <w:tcPr>
            <w:tcW w:w="708" w:type="pct"/>
          </w:tcPr>
          <w:p w14:paraId="7FF3C305" w14:textId="5AF9661A" w:rsidR="00333F4E" w:rsidRDefault="00333F4E"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458D92D3" w14:textId="6C14C7EA"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634673CE" w14:textId="74464C2C"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20D586CC" w14:textId="47E5310A"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1718BB1C"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60C42BA" w14:textId="5EE66C6F" w:rsidR="00333F4E" w:rsidRDefault="00333F4E" w:rsidP="006D4432">
            <w:r>
              <w:t>Preferred Forename</w:t>
            </w:r>
          </w:p>
        </w:tc>
        <w:tc>
          <w:tcPr>
            <w:tcW w:w="708" w:type="pct"/>
          </w:tcPr>
          <w:p w14:paraId="7F68CBC2" w14:textId="0B1A9303" w:rsidR="00333F4E" w:rsidRDefault="00333F4E"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725DCAC8" w14:textId="311D3F77"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13395DDC" w14:textId="4A1874B3"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1AD27680" w14:textId="2741C0E9"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333F4E" w14:paraId="48A03A8E"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B4F5AC0" w14:textId="506DF7DF" w:rsidR="00333F4E" w:rsidRDefault="00333F4E" w:rsidP="006D4432">
            <w:r>
              <w:t>Preferred Surname</w:t>
            </w:r>
          </w:p>
        </w:tc>
        <w:tc>
          <w:tcPr>
            <w:tcW w:w="708" w:type="pct"/>
          </w:tcPr>
          <w:p w14:paraId="0E595869" w14:textId="289759BC" w:rsidR="00333F4E" w:rsidRDefault="00333F4E"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14A173C3" w14:textId="3FF51711" w:rsidR="00333F4E" w:rsidRDefault="00333F4E"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0E2BB7C" w14:textId="3882AF1C" w:rsidR="00333F4E" w:rsidRDefault="00333F4E"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653F4E00" w14:textId="0884870A" w:rsidR="00333F4E" w:rsidRDefault="00333F4E" w:rsidP="006D4432">
            <w:pPr>
              <w:cnfStyle w:val="000000100000" w:firstRow="0" w:lastRow="0" w:firstColumn="0" w:lastColumn="0" w:oddVBand="0" w:evenVBand="0" w:oddHBand="1" w:evenHBand="0" w:firstRowFirstColumn="0" w:firstRowLastColumn="0" w:lastRowFirstColumn="0" w:lastRowLastColumn="0"/>
            </w:pPr>
            <w:r>
              <w:t>See 7.2</w:t>
            </w:r>
          </w:p>
        </w:tc>
      </w:tr>
      <w:tr w:rsidR="00333F4E" w14:paraId="0EF5A97A"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09ED8907" w14:textId="29896851" w:rsidR="00333F4E" w:rsidRDefault="00333F4E" w:rsidP="006D4432">
            <w:r>
              <w:t>Religion</w:t>
            </w:r>
          </w:p>
        </w:tc>
        <w:tc>
          <w:tcPr>
            <w:tcW w:w="708" w:type="pct"/>
          </w:tcPr>
          <w:p w14:paraId="78AE7F79" w14:textId="1F580CDB" w:rsidR="00333F4E" w:rsidRDefault="00333F4E"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595D2C0F" w14:textId="029EED7E" w:rsidR="00333F4E" w:rsidRDefault="00333F4E"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667012E3" w14:textId="2609B9A4" w:rsidR="00333F4E" w:rsidRDefault="00333F4E"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74918DB1" w14:textId="5E238B44" w:rsidR="00333F4E" w:rsidRDefault="00333F4E"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5E3CCBCD"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AD1A952" w14:textId="6766BE23" w:rsidR="007766B8" w:rsidRDefault="007766B8" w:rsidP="006D4432">
            <w:r>
              <w:t>Unique Learner Number</w:t>
            </w:r>
          </w:p>
        </w:tc>
        <w:tc>
          <w:tcPr>
            <w:tcW w:w="708" w:type="pct"/>
          </w:tcPr>
          <w:p w14:paraId="0859A0FC" w14:textId="1A2A7AE8"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71819020" w14:textId="37AEFF3B"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2831EC1" w14:textId="4F8239D3"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B3F80CB" w14:textId="51F120C1"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6C523030"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DEB920C" w14:textId="0B8B0F88" w:rsidR="007766B8" w:rsidRDefault="007766B8" w:rsidP="006D4432">
            <w:r>
              <w:t>English as additional language</w:t>
            </w:r>
          </w:p>
        </w:tc>
        <w:tc>
          <w:tcPr>
            <w:tcW w:w="708" w:type="pct"/>
          </w:tcPr>
          <w:p w14:paraId="014EC089" w14:textId="2F570DD1"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453D0A15" w14:textId="1529E59E"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51B897F4" w14:textId="035A884A"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31AA4628" w14:textId="432B209A"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619DBB53"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A10DCF7" w14:textId="6384361D" w:rsidR="007766B8" w:rsidRDefault="007766B8" w:rsidP="006D4432">
            <w:r>
              <w:t>FSM Indicator</w:t>
            </w:r>
          </w:p>
        </w:tc>
        <w:tc>
          <w:tcPr>
            <w:tcW w:w="708" w:type="pct"/>
          </w:tcPr>
          <w:p w14:paraId="13F9A1DC" w14:textId="2B5415AD"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6AC33C40" w14:textId="22E7FF9C"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5EEB6074" w14:textId="3945C8D5"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06E02FFD" w14:textId="45365FF5"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1D7DA112"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BEF1819" w14:textId="03CF36DA" w:rsidR="007766B8" w:rsidRDefault="007766B8" w:rsidP="006D4432">
            <w:r>
              <w:t>Pupil Premium Indicator</w:t>
            </w:r>
          </w:p>
        </w:tc>
        <w:tc>
          <w:tcPr>
            <w:tcW w:w="708" w:type="pct"/>
          </w:tcPr>
          <w:p w14:paraId="1E7C81B4" w14:textId="6A4FE778"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29888B5E" w14:textId="0D8958F3"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765758BB" w14:textId="69261899"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0FF3F7FF" w14:textId="758A99DE"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40DE14EE"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742A4FE" w14:textId="2D2A7963" w:rsidR="007766B8" w:rsidRDefault="007766B8" w:rsidP="006D4432">
            <w:r>
              <w:t>Looked After Care Authority</w:t>
            </w:r>
          </w:p>
        </w:tc>
        <w:tc>
          <w:tcPr>
            <w:tcW w:w="708" w:type="pct"/>
          </w:tcPr>
          <w:p w14:paraId="52C0A560" w14:textId="0F89A575"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43952C84" w14:textId="616350C3"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4CD99939" w14:textId="3A1E4333"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52D7EE4E" w14:textId="3604C6C2"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1E275B29"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BCA12A2" w14:textId="42446A81" w:rsidR="007766B8" w:rsidRDefault="007766B8" w:rsidP="006D4432">
            <w:r>
              <w:t>Low Income Indicator</w:t>
            </w:r>
          </w:p>
        </w:tc>
        <w:tc>
          <w:tcPr>
            <w:tcW w:w="708" w:type="pct"/>
          </w:tcPr>
          <w:p w14:paraId="4239BD59" w14:textId="24D4531F"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3C21D9C5" w14:textId="0FEC9575"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79AC3D9E" w14:textId="022E5F9B"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FC4DB8B" w14:textId="48167654"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49F15E54"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158E24B" w14:textId="3ADE78A3" w:rsidR="007766B8" w:rsidRDefault="007766B8" w:rsidP="006D4432">
            <w:r>
              <w:t>Transport Provided Eligible</w:t>
            </w:r>
          </w:p>
        </w:tc>
        <w:tc>
          <w:tcPr>
            <w:tcW w:w="708" w:type="pct"/>
          </w:tcPr>
          <w:p w14:paraId="19EE0CAC" w14:textId="79BF318C"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5C68E984" w14:textId="5FD94BF0"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FD34E49" w14:textId="2E432023"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286F1E7D" w14:textId="6034B268"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7BDD7CCA"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3FE0C0D3" w14:textId="4A1558E8" w:rsidR="007766B8" w:rsidRDefault="007766B8" w:rsidP="006D4432">
            <w:r>
              <w:t>Transport Start Date</w:t>
            </w:r>
          </w:p>
        </w:tc>
        <w:tc>
          <w:tcPr>
            <w:tcW w:w="708" w:type="pct"/>
          </w:tcPr>
          <w:p w14:paraId="2C523412" w14:textId="2B3D733C"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8A47313" w14:textId="41587643"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07DF8642" w14:textId="79BDB5D0"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52E4A1A" w14:textId="7DF4E5B8"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2C32FD11"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00F02B2" w14:textId="099DA28D" w:rsidR="007766B8" w:rsidRDefault="007766B8" w:rsidP="006D4432">
            <w:r>
              <w:t>Transport Review Date</w:t>
            </w:r>
          </w:p>
        </w:tc>
        <w:tc>
          <w:tcPr>
            <w:tcW w:w="708" w:type="pct"/>
          </w:tcPr>
          <w:p w14:paraId="6AE75615" w14:textId="07063543"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47DE414A" w14:textId="1E39035B"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47B8FD2" w14:textId="0C4289F0"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03494043" w14:textId="6FB2616D"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011390A2"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162C0236" w14:textId="7E287D4B" w:rsidR="007766B8" w:rsidRDefault="007766B8" w:rsidP="006D4432">
            <w:r>
              <w:t>Gifted Indicator</w:t>
            </w:r>
          </w:p>
        </w:tc>
        <w:tc>
          <w:tcPr>
            <w:tcW w:w="708" w:type="pct"/>
          </w:tcPr>
          <w:p w14:paraId="315D950E" w14:textId="79DAFE35"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E2BFFD7" w14:textId="50030890"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2902DF6E" w14:textId="1F6C4B70"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6E425068" w14:textId="1896DA56"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66884CA2"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D2AD23" w14:textId="1BB3A36D" w:rsidR="007766B8" w:rsidRDefault="007766B8" w:rsidP="006D4432">
            <w:r>
              <w:t>Gifted Start Date</w:t>
            </w:r>
          </w:p>
        </w:tc>
        <w:tc>
          <w:tcPr>
            <w:tcW w:w="708" w:type="pct"/>
          </w:tcPr>
          <w:p w14:paraId="5E48F945" w14:textId="2075A070"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08FB8F0" w14:textId="2A0833F8"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4B6A61B" w14:textId="17BE695E"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3E0F2842" w14:textId="7EDCFE6E"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719209D7"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0EB72AC2" w14:textId="1ED78DDA" w:rsidR="007766B8" w:rsidRDefault="007766B8" w:rsidP="006D4432">
            <w:r>
              <w:t>Gifted End Date</w:t>
            </w:r>
          </w:p>
        </w:tc>
        <w:tc>
          <w:tcPr>
            <w:tcW w:w="708" w:type="pct"/>
          </w:tcPr>
          <w:p w14:paraId="23F01524" w14:textId="652EAF42"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4C67D68D" w14:textId="6500BAF0"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469EBC35" w14:textId="68107887"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2A7270D" w14:textId="5AECD019"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2110B8AA"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5CC457D" w14:textId="60AAEB6D" w:rsidR="007766B8" w:rsidRDefault="007766B8" w:rsidP="006D4432">
            <w:r>
              <w:t>Attend LA Number</w:t>
            </w:r>
          </w:p>
        </w:tc>
        <w:tc>
          <w:tcPr>
            <w:tcW w:w="708" w:type="pct"/>
          </w:tcPr>
          <w:p w14:paraId="3892BFF3" w14:textId="75E02A40" w:rsidR="007766B8" w:rsidRDefault="007766B8" w:rsidP="006D4432">
            <w:pPr>
              <w:cnfStyle w:val="000000100000" w:firstRow="0" w:lastRow="0" w:firstColumn="0" w:lastColumn="0" w:oddVBand="0" w:evenVBand="0" w:oddHBand="1" w:evenHBand="0" w:firstRowFirstColumn="0" w:firstRowLastColumn="0" w:lastRowFirstColumn="0" w:lastRowLastColumn="0"/>
            </w:pPr>
            <w:r>
              <w:t>M/U</w:t>
            </w:r>
          </w:p>
        </w:tc>
        <w:tc>
          <w:tcPr>
            <w:tcW w:w="1376" w:type="pct"/>
          </w:tcPr>
          <w:p w14:paraId="70DAAAB6" w14:textId="33C1D2A3"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0FD3F55E" w14:textId="2DBA7495"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5178C454" w14:textId="651748E6"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54395DA9"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E339A8B" w14:textId="66026F86" w:rsidR="007766B8" w:rsidRDefault="007766B8" w:rsidP="006D4432">
            <w:r>
              <w:lastRenderedPageBreak/>
              <w:t>Attend Establishment Number</w:t>
            </w:r>
          </w:p>
        </w:tc>
        <w:tc>
          <w:tcPr>
            <w:tcW w:w="708" w:type="pct"/>
          </w:tcPr>
          <w:p w14:paraId="1CBCBEE9" w14:textId="039FB60C" w:rsidR="007766B8" w:rsidRDefault="007766B8" w:rsidP="006D4432">
            <w:pPr>
              <w:cnfStyle w:val="000000000000" w:firstRow="0" w:lastRow="0" w:firstColumn="0" w:lastColumn="0" w:oddVBand="0" w:evenVBand="0" w:oddHBand="0" w:evenHBand="0" w:firstRowFirstColumn="0" w:firstRowLastColumn="0" w:lastRowFirstColumn="0" w:lastRowLastColumn="0"/>
            </w:pPr>
            <w:r>
              <w:t>M/U</w:t>
            </w:r>
          </w:p>
        </w:tc>
        <w:tc>
          <w:tcPr>
            <w:tcW w:w="1376" w:type="pct"/>
          </w:tcPr>
          <w:p w14:paraId="0FF4A03A" w14:textId="211799B7"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36B391A9" w14:textId="2170D387"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1E7C9E7" w14:textId="006FB7EA"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2FFD558C"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067386E" w14:textId="5E9CD12A" w:rsidR="007766B8" w:rsidRDefault="007766B8" w:rsidP="006D4432">
            <w:r>
              <w:t>Attend Start Date</w:t>
            </w:r>
          </w:p>
        </w:tc>
        <w:tc>
          <w:tcPr>
            <w:tcW w:w="708" w:type="pct"/>
          </w:tcPr>
          <w:p w14:paraId="72ECB2D1" w14:textId="200BDC4F" w:rsidR="007766B8" w:rsidRDefault="007766B8" w:rsidP="006D4432">
            <w:pPr>
              <w:cnfStyle w:val="000000100000" w:firstRow="0" w:lastRow="0" w:firstColumn="0" w:lastColumn="0" w:oddVBand="0" w:evenVBand="0" w:oddHBand="1" w:evenHBand="0" w:firstRowFirstColumn="0" w:firstRowLastColumn="0" w:lastRowFirstColumn="0" w:lastRowLastColumn="0"/>
            </w:pPr>
            <w:r>
              <w:t>M/U</w:t>
            </w:r>
          </w:p>
        </w:tc>
        <w:tc>
          <w:tcPr>
            <w:tcW w:w="1376" w:type="pct"/>
          </w:tcPr>
          <w:p w14:paraId="7D94FA7A" w14:textId="020F743B"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575A1294" w14:textId="25EAB162"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3587A623" w14:textId="37A3CE0D"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51C68974"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19D633AB" w14:textId="71CBB5A1" w:rsidR="007766B8" w:rsidRDefault="007766B8" w:rsidP="006D4432">
            <w:r>
              <w:t>Attend End Date</w:t>
            </w:r>
          </w:p>
        </w:tc>
        <w:tc>
          <w:tcPr>
            <w:tcW w:w="708" w:type="pct"/>
          </w:tcPr>
          <w:p w14:paraId="4988DAF9" w14:textId="0D558965" w:rsidR="007766B8" w:rsidRDefault="007766B8" w:rsidP="006D4432">
            <w:pPr>
              <w:cnfStyle w:val="000000000000" w:firstRow="0" w:lastRow="0" w:firstColumn="0" w:lastColumn="0" w:oddVBand="0" w:evenVBand="0" w:oddHBand="0" w:evenHBand="0" w:firstRowFirstColumn="0" w:firstRowLastColumn="0" w:lastRowFirstColumn="0" w:lastRowLastColumn="0"/>
            </w:pPr>
            <w:r>
              <w:t>M/U</w:t>
            </w:r>
          </w:p>
        </w:tc>
        <w:tc>
          <w:tcPr>
            <w:tcW w:w="1376" w:type="pct"/>
          </w:tcPr>
          <w:p w14:paraId="2245509C" w14:textId="2584A55C"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58323574" w14:textId="6CC880B4"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1939999B" w14:textId="62FE61C4"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68C7A510"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D9CA8E8" w14:textId="05FCA07C" w:rsidR="007766B8" w:rsidRDefault="007766B8" w:rsidP="006D4432">
            <w:r>
              <w:t>Attend Boarder</w:t>
            </w:r>
          </w:p>
        </w:tc>
        <w:tc>
          <w:tcPr>
            <w:tcW w:w="708" w:type="pct"/>
          </w:tcPr>
          <w:p w14:paraId="5E08BB40" w14:textId="7020F305"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10046078" w14:textId="6295789A"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2F58362" w14:textId="1B408D94"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6FBE0B62" w14:textId="1684343F"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25FE7385"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888618E" w14:textId="1A21C763" w:rsidR="007766B8" w:rsidRDefault="007766B8" w:rsidP="006D4432">
            <w:r>
              <w:t>Attend Current Roll Number</w:t>
            </w:r>
          </w:p>
        </w:tc>
        <w:tc>
          <w:tcPr>
            <w:tcW w:w="708" w:type="pct"/>
          </w:tcPr>
          <w:p w14:paraId="531385FC" w14:textId="40DBDD09" w:rsidR="007766B8" w:rsidRDefault="007766B8" w:rsidP="006D4432">
            <w:pPr>
              <w:cnfStyle w:val="000000000000" w:firstRow="0" w:lastRow="0" w:firstColumn="0" w:lastColumn="0" w:oddVBand="0" w:evenVBand="0" w:oddHBand="0" w:evenHBand="0" w:firstRowFirstColumn="0" w:firstRowLastColumn="0" w:lastRowFirstColumn="0" w:lastRowLastColumn="0"/>
            </w:pPr>
            <w:r>
              <w:t>M/U</w:t>
            </w:r>
          </w:p>
        </w:tc>
        <w:tc>
          <w:tcPr>
            <w:tcW w:w="1376" w:type="pct"/>
          </w:tcPr>
          <w:p w14:paraId="2F0808FD" w14:textId="4DBB68DA"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624D8FB9" w14:textId="29B25115"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48FA6CA" w14:textId="38DD5CF5"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3AF8AAB6"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5DE9B8F" w14:textId="0A559CB1" w:rsidR="007766B8" w:rsidRDefault="007766B8" w:rsidP="006D4432">
            <w:r>
              <w:t>Attend Enrolment Status</w:t>
            </w:r>
          </w:p>
        </w:tc>
        <w:tc>
          <w:tcPr>
            <w:tcW w:w="708" w:type="pct"/>
          </w:tcPr>
          <w:p w14:paraId="68028554" w14:textId="471A274D" w:rsidR="007766B8" w:rsidRDefault="007766B8" w:rsidP="006D4432">
            <w:pPr>
              <w:cnfStyle w:val="000000100000" w:firstRow="0" w:lastRow="0" w:firstColumn="0" w:lastColumn="0" w:oddVBand="0" w:evenVBand="0" w:oddHBand="1" w:evenHBand="0" w:firstRowFirstColumn="0" w:firstRowLastColumn="0" w:lastRowFirstColumn="0" w:lastRowLastColumn="0"/>
            </w:pPr>
            <w:r>
              <w:t>M/U</w:t>
            </w:r>
          </w:p>
        </w:tc>
        <w:tc>
          <w:tcPr>
            <w:tcW w:w="1376" w:type="pct"/>
          </w:tcPr>
          <w:p w14:paraId="43C1D330" w14:textId="516294B6"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7DCFB2F3" w14:textId="4DEFF111"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2410FE4E" w14:textId="0900090C"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2DA4DC89"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53F0ACFB" w14:textId="20D0DC07" w:rsidR="007766B8" w:rsidRDefault="007766B8" w:rsidP="006D4432">
            <w:r>
              <w:t>Attend Part Time</w:t>
            </w:r>
          </w:p>
        </w:tc>
        <w:tc>
          <w:tcPr>
            <w:tcW w:w="708" w:type="pct"/>
          </w:tcPr>
          <w:p w14:paraId="53290681" w14:textId="5ADACAB1"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7EB5D3A" w14:textId="58CE81C5"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4B645628" w14:textId="05555669"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634A1F6F" w14:textId="35E0A694"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53F2C008"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64E2F91" w14:textId="0798D0C2" w:rsidR="007766B8" w:rsidRDefault="007766B8" w:rsidP="006D4432">
            <w:r>
              <w:t>Attend Funded Hours</w:t>
            </w:r>
          </w:p>
        </w:tc>
        <w:tc>
          <w:tcPr>
            <w:tcW w:w="708" w:type="pct"/>
          </w:tcPr>
          <w:p w14:paraId="6083ACE8" w14:textId="5636E4FF"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68D3B50" w14:textId="00D2A0E2"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63294FA4" w14:textId="2B729E3F"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2E12FC7" w14:textId="672DADCD"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7CE57F66"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28E8F0B" w14:textId="1CDF9825" w:rsidR="007766B8" w:rsidRDefault="007766B8" w:rsidP="006D4432">
            <w:r>
              <w:t>Attend AC Year Start Date</w:t>
            </w:r>
          </w:p>
        </w:tc>
        <w:tc>
          <w:tcPr>
            <w:tcW w:w="708" w:type="pct"/>
          </w:tcPr>
          <w:p w14:paraId="12127F6D" w14:textId="3D8CB6DA"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AAF37AF" w14:textId="2C5E9CCD"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5EF83287" w14:textId="44B23AA4"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72B74BD8" w14:textId="04809214"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67C8F3B0"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D722889" w14:textId="02A800F2" w:rsidR="007766B8" w:rsidRDefault="007766B8" w:rsidP="006D4432">
            <w:r>
              <w:t>Attend AC Year End Date</w:t>
            </w:r>
          </w:p>
        </w:tc>
        <w:tc>
          <w:tcPr>
            <w:tcW w:w="708" w:type="pct"/>
          </w:tcPr>
          <w:p w14:paraId="0F89E989" w14:textId="25A4B79C"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8D0F779" w14:textId="2CF5AB0F"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43B2BA78" w14:textId="67B01C90"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3AA85B72" w14:textId="6A44B067"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400241AC"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0244FD17" w14:textId="1B994FCB" w:rsidR="007766B8" w:rsidRDefault="007766B8" w:rsidP="006D4432">
            <w:r>
              <w:t>ADR House Number</w:t>
            </w:r>
          </w:p>
        </w:tc>
        <w:tc>
          <w:tcPr>
            <w:tcW w:w="708" w:type="pct"/>
          </w:tcPr>
          <w:p w14:paraId="2BADFBE0" w14:textId="205105C5"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4CA493C6" w14:textId="0AB2E31A"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60C5E3C7" w14:textId="0BBF1C83"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2C022C2" w14:textId="3DB58CAE"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76636C15"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439C8C0" w14:textId="48D9F588" w:rsidR="007766B8" w:rsidRDefault="007766B8" w:rsidP="006D4432">
            <w:r>
              <w:t>ADR House Name</w:t>
            </w:r>
          </w:p>
        </w:tc>
        <w:tc>
          <w:tcPr>
            <w:tcW w:w="708" w:type="pct"/>
          </w:tcPr>
          <w:p w14:paraId="57D72246" w14:textId="0DFA3819"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734ABDEE" w14:textId="14A49CA1"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5653FE3" w14:textId="0A198E5B"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685094A5" w14:textId="1176DF93"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5E71F06A"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0A0D5C85" w14:textId="6B40A9CD" w:rsidR="007766B8" w:rsidRDefault="007766B8" w:rsidP="006D4432">
            <w:r>
              <w:t>ADR Apartment</w:t>
            </w:r>
          </w:p>
        </w:tc>
        <w:tc>
          <w:tcPr>
            <w:tcW w:w="708" w:type="pct"/>
          </w:tcPr>
          <w:p w14:paraId="3DA2FE5B" w14:textId="1EF23438"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3104D10F" w14:textId="4EFFB4EF"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20D50AC9" w14:textId="42CD2451"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80B8ECC" w14:textId="52F71C0E"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65B60169"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ECD76E5" w14:textId="2E4A607D" w:rsidR="007766B8" w:rsidRDefault="007766B8" w:rsidP="006D4432">
            <w:r>
              <w:t>ADR Street</w:t>
            </w:r>
          </w:p>
        </w:tc>
        <w:tc>
          <w:tcPr>
            <w:tcW w:w="708" w:type="pct"/>
          </w:tcPr>
          <w:p w14:paraId="7B56F0E6" w14:textId="2B4199C5"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5164B338" w14:textId="4D48ABBB"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F3C5B5D" w14:textId="77F10D75"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6989C777" w14:textId="759E4141"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2FB4AC40"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FEEB2D0" w14:textId="64850A58" w:rsidR="007766B8" w:rsidRDefault="007766B8" w:rsidP="006D4432">
            <w:r>
              <w:t>ADR District</w:t>
            </w:r>
          </w:p>
        </w:tc>
        <w:tc>
          <w:tcPr>
            <w:tcW w:w="708" w:type="pct"/>
          </w:tcPr>
          <w:p w14:paraId="034ED060" w14:textId="35D77A3B"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019C9B44" w14:textId="2678F33D"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6FFD2F82" w14:textId="091841C8"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F147AB7" w14:textId="02A0483D"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163B42BD"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220C02" w14:textId="3D7AE9B3" w:rsidR="007766B8" w:rsidRDefault="007766B8" w:rsidP="006D4432">
            <w:r>
              <w:t>ADR Town</w:t>
            </w:r>
          </w:p>
        </w:tc>
        <w:tc>
          <w:tcPr>
            <w:tcW w:w="708" w:type="pct"/>
          </w:tcPr>
          <w:p w14:paraId="4233A256" w14:textId="34DAC379"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51E78F96" w14:textId="4789D39F"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B7C5F3C" w14:textId="0D884C5D"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2D5E504C" w14:textId="40E637D8"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06B868EA"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116BA73" w14:textId="605CED79" w:rsidR="007766B8" w:rsidRDefault="007766B8" w:rsidP="006D4432">
            <w:r>
              <w:t>ADR County</w:t>
            </w:r>
          </w:p>
        </w:tc>
        <w:tc>
          <w:tcPr>
            <w:tcW w:w="708" w:type="pct"/>
          </w:tcPr>
          <w:p w14:paraId="3FFBC417" w14:textId="1E9EE7D6"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389E78ED" w14:textId="5130C592"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3291FC62" w14:textId="57186128"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58BFEBD" w14:textId="5D5423AE"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6D81ED80"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D714282" w14:textId="1408C758" w:rsidR="007766B8" w:rsidRDefault="007766B8" w:rsidP="006D4432">
            <w:r>
              <w:t>ADR Postcode</w:t>
            </w:r>
          </w:p>
        </w:tc>
        <w:tc>
          <w:tcPr>
            <w:tcW w:w="708" w:type="pct"/>
          </w:tcPr>
          <w:p w14:paraId="1D1126D5" w14:textId="27FD9A2A"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60B764C" w14:textId="47100ACF"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70C60EEF" w14:textId="4D7B80F6"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7937D20B" w14:textId="160F4E70"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1FCF43FE"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11C2FE17" w14:textId="1F2272B4" w:rsidR="007766B8" w:rsidRDefault="007766B8" w:rsidP="006D4432">
            <w:r>
              <w:t>Property Ref Number</w:t>
            </w:r>
          </w:p>
        </w:tc>
        <w:tc>
          <w:tcPr>
            <w:tcW w:w="708" w:type="pct"/>
          </w:tcPr>
          <w:p w14:paraId="009A61B8" w14:textId="3B3CE145" w:rsidR="007766B8" w:rsidRDefault="3ACBD371" w:rsidP="006D4432">
            <w:pPr>
              <w:cnfStyle w:val="000000000000" w:firstRow="0" w:lastRow="0" w:firstColumn="0" w:lastColumn="0" w:oddVBand="0" w:evenVBand="0" w:oddHBand="0" w:evenHBand="0" w:firstRowFirstColumn="0" w:firstRowLastColumn="0" w:lastRowFirstColumn="0" w:lastRowLastColumn="0"/>
            </w:pPr>
            <w:r>
              <w:t>M</w:t>
            </w:r>
          </w:p>
        </w:tc>
        <w:tc>
          <w:tcPr>
            <w:tcW w:w="1376" w:type="pct"/>
          </w:tcPr>
          <w:p w14:paraId="3DA38D83" w14:textId="7A40C834"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4678A0E0" w14:textId="224D769E"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1CC07EDA" w14:textId="10CC4B77"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2C5762BF"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19C344C" w14:textId="5235B8F4" w:rsidR="007766B8" w:rsidRDefault="007766B8" w:rsidP="006D4432">
            <w:r>
              <w:t>Attend Session Attended</w:t>
            </w:r>
          </w:p>
        </w:tc>
        <w:tc>
          <w:tcPr>
            <w:tcW w:w="708" w:type="pct"/>
          </w:tcPr>
          <w:p w14:paraId="708F2485" w14:textId="756B3FAC"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E78FC26" w14:textId="2E76B334"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426E2522" w14:textId="1AC5A656"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16934F56" w14:textId="2B8AFFEB"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19A1FDFF"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5E4CEFA5" w14:textId="61372EED" w:rsidR="007766B8" w:rsidRDefault="007766B8" w:rsidP="006D4432">
            <w:r>
              <w:t>Attend Session Possible</w:t>
            </w:r>
          </w:p>
        </w:tc>
        <w:tc>
          <w:tcPr>
            <w:tcW w:w="708" w:type="pct"/>
          </w:tcPr>
          <w:p w14:paraId="48927637" w14:textId="562C9FC6"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35CDFDB0" w14:textId="08FA58A8"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3A8A1D62" w14:textId="0727E3D3"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F960746" w14:textId="205BD15F"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5FCB531F"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FCD91B7" w14:textId="42DE0740" w:rsidR="007766B8" w:rsidRDefault="007766B8" w:rsidP="006D4432">
            <w:r>
              <w:t>Attend Session Unauthorised</w:t>
            </w:r>
          </w:p>
        </w:tc>
        <w:tc>
          <w:tcPr>
            <w:tcW w:w="708" w:type="pct"/>
          </w:tcPr>
          <w:p w14:paraId="5C5BDF50" w14:textId="4CEEA90D"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4B92E4FE" w14:textId="7AD844E4"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5D67B173" w14:textId="55D7D19E"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6E0F6610" w14:textId="53917EBA"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6491DBB4"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49A23599" w14:textId="5541B924" w:rsidR="007766B8" w:rsidRDefault="007766B8" w:rsidP="006D4432">
            <w:r>
              <w:t>Parent Title</w:t>
            </w:r>
          </w:p>
        </w:tc>
        <w:tc>
          <w:tcPr>
            <w:tcW w:w="708" w:type="pct"/>
          </w:tcPr>
          <w:p w14:paraId="6EEF075F" w14:textId="2CFAF930"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2FAAAB7" w14:textId="3336762A"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45741B34" w14:textId="4B5FE6EC"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124462E0" w14:textId="392AD862"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65776C41"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A5984AB" w14:textId="2DB76991" w:rsidR="007766B8" w:rsidRDefault="007766B8" w:rsidP="006D4432">
            <w:r>
              <w:t>Parent Title Code</w:t>
            </w:r>
          </w:p>
        </w:tc>
        <w:tc>
          <w:tcPr>
            <w:tcW w:w="708" w:type="pct"/>
          </w:tcPr>
          <w:p w14:paraId="374372FB" w14:textId="25B80ECB"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19EDF60" w14:textId="211C5B5D"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6EC37B3" w14:textId="57E9BB8D"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1F218EFE" w14:textId="3CCCF5FA"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7766B8" w14:paraId="712FD03C"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3281ED0A" w14:textId="373B4A22" w:rsidR="007766B8" w:rsidRDefault="007766B8" w:rsidP="006D4432">
            <w:r>
              <w:t>Parent Surname</w:t>
            </w:r>
          </w:p>
        </w:tc>
        <w:tc>
          <w:tcPr>
            <w:tcW w:w="708" w:type="pct"/>
          </w:tcPr>
          <w:p w14:paraId="3D6F70D3" w14:textId="57B8AF69" w:rsidR="007766B8" w:rsidRDefault="007766B8"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77482079" w14:textId="632E2F6D" w:rsidR="007766B8" w:rsidRDefault="007766B8"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2512A949" w14:textId="7DDE5218" w:rsidR="007766B8" w:rsidRDefault="007766B8"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7F51B94" w14:textId="55005954" w:rsidR="007766B8" w:rsidRDefault="007766B8" w:rsidP="006D4432">
            <w:pPr>
              <w:cnfStyle w:val="000000000000" w:firstRow="0" w:lastRow="0" w:firstColumn="0" w:lastColumn="0" w:oddVBand="0" w:evenVBand="0" w:oddHBand="0" w:evenHBand="0" w:firstRowFirstColumn="0" w:firstRowLastColumn="0" w:lastRowFirstColumn="0" w:lastRowLastColumn="0"/>
            </w:pPr>
            <w:r>
              <w:t>See 7.2</w:t>
            </w:r>
          </w:p>
        </w:tc>
      </w:tr>
      <w:tr w:rsidR="007766B8" w14:paraId="5DD3EF3F"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1502D1" w14:textId="2982F01B" w:rsidR="007766B8" w:rsidRDefault="007766B8" w:rsidP="006D4432">
            <w:r>
              <w:t>Parent Forename</w:t>
            </w:r>
          </w:p>
        </w:tc>
        <w:tc>
          <w:tcPr>
            <w:tcW w:w="708" w:type="pct"/>
          </w:tcPr>
          <w:p w14:paraId="6A19F1FA" w14:textId="33573229" w:rsidR="007766B8" w:rsidRDefault="007766B8"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0064ECCD" w14:textId="332C2836" w:rsidR="007766B8" w:rsidRDefault="007766B8"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ADD13F1" w14:textId="400F66E0" w:rsidR="007766B8" w:rsidRDefault="007766B8"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E52E97B" w14:textId="29EA6F40" w:rsidR="007766B8" w:rsidRDefault="007766B8"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7636D0E4"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566EBD95" w14:textId="73E5044A" w:rsidR="008D3C01" w:rsidRDefault="008D3C01" w:rsidP="006D4432">
            <w:r>
              <w:t>Parent Initials</w:t>
            </w:r>
          </w:p>
        </w:tc>
        <w:tc>
          <w:tcPr>
            <w:tcW w:w="708" w:type="pct"/>
          </w:tcPr>
          <w:p w14:paraId="716BDDDC" w14:textId="23A4BB46"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522B2DDE" w14:textId="01B13530"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5D8B7BAF" w14:textId="0652343A"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4B14C0D7" w14:textId="1AAA5AFC"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440E40B2"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0D092BF" w14:textId="719B4C5E" w:rsidR="008D3C01" w:rsidRDefault="008D3C01" w:rsidP="006D4432">
            <w:r>
              <w:t>Parent Gender</w:t>
            </w:r>
          </w:p>
        </w:tc>
        <w:tc>
          <w:tcPr>
            <w:tcW w:w="708" w:type="pct"/>
          </w:tcPr>
          <w:p w14:paraId="7C9A7E47" w14:textId="1859EFCB"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4DEB6247" w14:textId="4D50FFB5"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5A261AA1" w14:textId="376EAF1A"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02D86E5B" w14:textId="2C4044F3"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75A28C30"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35A3851" w14:textId="3EC921C2" w:rsidR="008D3C01" w:rsidRDefault="008D3C01" w:rsidP="006D4432">
            <w:r>
              <w:t>Parent Main Telephone</w:t>
            </w:r>
          </w:p>
        </w:tc>
        <w:tc>
          <w:tcPr>
            <w:tcW w:w="708" w:type="pct"/>
          </w:tcPr>
          <w:p w14:paraId="672F67B2" w14:textId="2750AA1D"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20AA03A3" w14:textId="5C9AD9B3"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355A543D" w14:textId="3B9E8696"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655E81B3" w14:textId="4B9E0B2C"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4078725E"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659AB1D" w14:textId="41D0870E" w:rsidR="008D3C01" w:rsidRDefault="008D3C01" w:rsidP="006D4432">
            <w:r>
              <w:t>Parent Primary Telephone</w:t>
            </w:r>
          </w:p>
        </w:tc>
        <w:tc>
          <w:tcPr>
            <w:tcW w:w="708" w:type="pct"/>
          </w:tcPr>
          <w:p w14:paraId="690679C2" w14:textId="1DD8493C"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879FBFE" w14:textId="0D7E3FB8"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AC5040F" w14:textId="3F5F1CCF"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3339838C" w14:textId="3EE0F60F"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73BC116E"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2C943F0B" w14:textId="6D1D67E9" w:rsidR="008D3C01" w:rsidRDefault="008D3C01" w:rsidP="006D4432">
            <w:r>
              <w:t>Parent House Number</w:t>
            </w:r>
          </w:p>
        </w:tc>
        <w:tc>
          <w:tcPr>
            <w:tcW w:w="708" w:type="pct"/>
          </w:tcPr>
          <w:p w14:paraId="4E4365AF" w14:textId="6E8DAB36"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0AA0B881" w14:textId="4BEE33E6"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52D2DCBE" w14:textId="0C49CD02"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7E6B417B" w14:textId="064A8006"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1312E8B3"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7AA71F3" w14:textId="0B313D03" w:rsidR="008D3C01" w:rsidRDefault="008D3C01" w:rsidP="006D4432">
            <w:r>
              <w:t>Parent House Name</w:t>
            </w:r>
          </w:p>
        </w:tc>
        <w:tc>
          <w:tcPr>
            <w:tcW w:w="708" w:type="pct"/>
          </w:tcPr>
          <w:p w14:paraId="10E269FF" w14:textId="6893EBCC"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590912A2" w14:textId="0DC9E241"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4C1CB721" w14:textId="14F995BB"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04AA4482" w14:textId="45F1F0AA"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555AA8C1"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3BF84B3F" w14:textId="56610436" w:rsidR="008D3C01" w:rsidRDefault="008D3C01" w:rsidP="006D4432">
            <w:r>
              <w:t>Parent Apartment</w:t>
            </w:r>
          </w:p>
        </w:tc>
        <w:tc>
          <w:tcPr>
            <w:tcW w:w="708" w:type="pct"/>
          </w:tcPr>
          <w:p w14:paraId="3F6B7472" w14:textId="60901154"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185F1AF9" w14:textId="11F5A2E7"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139A88F8" w14:textId="1777342A"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A8542A6" w14:textId="5318E43B"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717E38BB"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69DB8F6" w14:textId="71D15FB6" w:rsidR="008D3C01" w:rsidRDefault="008D3C01" w:rsidP="006D4432">
            <w:r>
              <w:t>Parent Street</w:t>
            </w:r>
          </w:p>
        </w:tc>
        <w:tc>
          <w:tcPr>
            <w:tcW w:w="708" w:type="pct"/>
          </w:tcPr>
          <w:p w14:paraId="0BCD6999" w14:textId="704845B2"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6258B6D8" w14:textId="1FA6AEE2"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006B7961" w14:textId="588FD942"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361C29D9" w14:textId="218EABEB"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2D640131"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4D80D86" w14:textId="48BE3985" w:rsidR="008D3C01" w:rsidRDefault="008D3C01" w:rsidP="006D4432">
            <w:r>
              <w:t>Parent District</w:t>
            </w:r>
          </w:p>
        </w:tc>
        <w:tc>
          <w:tcPr>
            <w:tcW w:w="708" w:type="pct"/>
          </w:tcPr>
          <w:p w14:paraId="1F8BD2C1" w14:textId="4C9D4F4E"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5221005E" w14:textId="49F84A5D"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5717F036" w14:textId="5549A242"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4C672E32" w14:textId="04E29AF7"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06C9A5EA"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E612F3D" w14:textId="59E3DAAD" w:rsidR="008D3C01" w:rsidRDefault="008D3C01" w:rsidP="006D4432">
            <w:r>
              <w:t>Parent Town</w:t>
            </w:r>
          </w:p>
        </w:tc>
        <w:tc>
          <w:tcPr>
            <w:tcW w:w="708" w:type="pct"/>
          </w:tcPr>
          <w:p w14:paraId="615E0994" w14:textId="2E15EEB0"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6FA26B79" w14:textId="1A72B4CD"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4501F2B3" w14:textId="3D8ECE4D"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76C88CAC" w14:textId="2A8D31CC"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00ED76CD"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4E08B7C7" w14:textId="672DC018" w:rsidR="008D3C01" w:rsidRDefault="008D3C01" w:rsidP="006D4432">
            <w:r>
              <w:t>Parent County</w:t>
            </w:r>
          </w:p>
        </w:tc>
        <w:tc>
          <w:tcPr>
            <w:tcW w:w="708" w:type="pct"/>
          </w:tcPr>
          <w:p w14:paraId="3F7F3EF6" w14:textId="443507D9"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0F9F2BE7" w14:textId="417AED58"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6863E9CC" w14:textId="23F016D2"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C0D2FBE" w14:textId="4CA84590"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421D8A26"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966054F" w14:textId="3DE5292B" w:rsidR="008D3C01" w:rsidRDefault="008D3C01" w:rsidP="006D4432">
            <w:r>
              <w:t>Parent Postcode</w:t>
            </w:r>
          </w:p>
        </w:tc>
        <w:tc>
          <w:tcPr>
            <w:tcW w:w="708" w:type="pct"/>
          </w:tcPr>
          <w:p w14:paraId="19E68117" w14:textId="10702C3F"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AF31D95" w14:textId="3A5E1D37"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BC2A8E2" w14:textId="4793A6E3"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15D5B215" w14:textId="06763F7D"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2234359E"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3AB0C141" w14:textId="6C34B3D8" w:rsidR="008D3C01" w:rsidRDefault="008D3C01" w:rsidP="006D4432">
            <w:r>
              <w:t>Parent Relationship</w:t>
            </w:r>
          </w:p>
        </w:tc>
        <w:tc>
          <w:tcPr>
            <w:tcW w:w="708" w:type="pct"/>
          </w:tcPr>
          <w:p w14:paraId="29F2BCFF" w14:textId="57003A97"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0494911" w14:textId="3ED48580"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7685077C" w14:textId="7A1266BF"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687D18FB" w14:textId="2EFCB921"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47880117"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7EADE79" w14:textId="5E800B40" w:rsidR="008D3C01" w:rsidRDefault="008D3C01" w:rsidP="006D4432">
            <w:r>
              <w:t>Parent responsibility</w:t>
            </w:r>
          </w:p>
        </w:tc>
        <w:tc>
          <w:tcPr>
            <w:tcW w:w="708" w:type="pct"/>
          </w:tcPr>
          <w:p w14:paraId="3865B02F" w14:textId="7A6C2BD7"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024C7F4" w14:textId="22DAD9A2"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0E179D0E" w14:textId="40DBDF83"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3AF0EB84" w14:textId="4E1A7F41"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488EB74F"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447518F3" w14:textId="76D9401C" w:rsidR="008D3C01" w:rsidRDefault="008D3C01" w:rsidP="006D4432">
            <w:r>
              <w:t>Priority</w:t>
            </w:r>
          </w:p>
        </w:tc>
        <w:tc>
          <w:tcPr>
            <w:tcW w:w="708" w:type="pct"/>
          </w:tcPr>
          <w:p w14:paraId="5B4AFDC3" w14:textId="36806AAE"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6F619B9" w14:textId="778957F8"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0A45C007" w14:textId="6B00BF39"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30E47CA6" w14:textId="16B4F0E9"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050F54F9"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2FDEACC" w14:textId="17303B31" w:rsidR="008D3C01" w:rsidRDefault="008D3C01" w:rsidP="006D4432">
            <w:r>
              <w:t>Correspondence</w:t>
            </w:r>
          </w:p>
        </w:tc>
        <w:tc>
          <w:tcPr>
            <w:tcW w:w="708" w:type="pct"/>
          </w:tcPr>
          <w:p w14:paraId="12257F56" w14:textId="7508CD52"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4392B705" w14:textId="6DB9C324"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6E841E2B" w14:textId="0A801BC4"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5D865247" w14:textId="6FB5E007"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039A3BE9"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0DD41AA7" w14:textId="4A35EDF1" w:rsidR="008D3C01" w:rsidRDefault="008D3C01" w:rsidP="006D4432">
            <w:r>
              <w:t>Mark</w:t>
            </w:r>
          </w:p>
        </w:tc>
        <w:tc>
          <w:tcPr>
            <w:tcW w:w="708" w:type="pct"/>
          </w:tcPr>
          <w:p w14:paraId="1D0F2C25" w14:textId="28CAB042"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6A1D591C" w14:textId="02D896E4"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02F086EE" w14:textId="4A21642C"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60750052" w14:textId="7E0CC06D"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002C8EB7"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E7C701E" w14:textId="7B758DB1" w:rsidR="008D3C01" w:rsidRDefault="008D3C01" w:rsidP="006D4432">
            <w:r>
              <w:t>Mark Date</w:t>
            </w:r>
          </w:p>
        </w:tc>
        <w:tc>
          <w:tcPr>
            <w:tcW w:w="708" w:type="pct"/>
          </w:tcPr>
          <w:p w14:paraId="26E5EA05" w14:textId="13BC997E"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5D4F815B" w14:textId="4559278E"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4E225B19" w14:textId="084F4696"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170D9C29" w14:textId="64538D5B"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3380AED7"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21A80626" w14:textId="27B87017" w:rsidR="008D3C01" w:rsidRDefault="008D3C01" w:rsidP="006D4432">
            <w:r>
              <w:lastRenderedPageBreak/>
              <w:t>AM/PM</w:t>
            </w:r>
          </w:p>
        </w:tc>
        <w:tc>
          <w:tcPr>
            <w:tcW w:w="708" w:type="pct"/>
          </w:tcPr>
          <w:p w14:paraId="4600B440" w14:textId="3DF074ED"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240FC9ED" w14:textId="4CC28815"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0CC2584D" w14:textId="5DEB5B41"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16C2353A" w14:textId="2918AD59"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650B4EB3"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C9FBFB1" w14:textId="37B4B4AB" w:rsidR="008D3C01" w:rsidRDefault="008D3C01" w:rsidP="006D4432">
            <w:r>
              <w:t>Type (Exclusion)</w:t>
            </w:r>
          </w:p>
        </w:tc>
        <w:tc>
          <w:tcPr>
            <w:tcW w:w="708" w:type="pct"/>
          </w:tcPr>
          <w:p w14:paraId="6789ABE9" w14:textId="5E0F9AB4"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2794F5D8" w14:textId="17AECE4C"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8A81E09" w14:textId="282D0A75"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04950C73" w14:textId="62F703F7"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38A4EC49"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0DAF03D5" w14:textId="6D8D34C2" w:rsidR="008D3C01" w:rsidRDefault="008D3C01" w:rsidP="006D4432">
            <w:r>
              <w:t>Type Code</w:t>
            </w:r>
          </w:p>
        </w:tc>
        <w:tc>
          <w:tcPr>
            <w:tcW w:w="708" w:type="pct"/>
          </w:tcPr>
          <w:p w14:paraId="0E32C12C" w14:textId="20CFC668"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4C2970B4" w14:textId="5DFB51A1"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6CD57A50" w14:textId="0D778321"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4C22F7F" w14:textId="3CEE4335"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18D776A7"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DBC95CA" w14:textId="6FE829E4" w:rsidR="008D3C01" w:rsidRDefault="008D3C01" w:rsidP="006D4432">
            <w:r>
              <w:t>Reason</w:t>
            </w:r>
          </w:p>
        </w:tc>
        <w:tc>
          <w:tcPr>
            <w:tcW w:w="708" w:type="pct"/>
          </w:tcPr>
          <w:p w14:paraId="36CB31B0" w14:textId="3A0705DC"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2C3DF578" w14:textId="3A78A6A8"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5FFECFD6" w14:textId="419E5DC9"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D783D60" w14:textId="7380D14A"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379A9144"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D6C98A6" w14:textId="39DAEB0B" w:rsidR="008D3C01" w:rsidRDefault="008D3C01" w:rsidP="006D4432">
            <w:r>
              <w:t>Start Date</w:t>
            </w:r>
          </w:p>
        </w:tc>
        <w:tc>
          <w:tcPr>
            <w:tcW w:w="708" w:type="pct"/>
          </w:tcPr>
          <w:p w14:paraId="7A290E04" w14:textId="7804E6C5"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140B9715" w14:textId="6F160E13"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1BAFBC33" w14:textId="3C26D5EE"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3FD3B383" w14:textId="38E9DC02"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0834945D"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1E60020" w14:textId="3C3B651A" w:rsidR="008D3C01" w:rsidRDefault="008D3C01" w:rsidP="006D4432">
            <w:r>
              <w:t>Start Time</w:t>
            </w:r>
          </w:p>
        </w:tc>
        <w:tc>
          <w:tcPr>
            <w:tcW w:w="708" w:type="pct"/>
          </w:tcPr>
          <w:p w14:paraId="4F9FBE57" w14:textId="7A511BFA"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E55ECF7" w14:textId="14AB364A"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0170A603" w14:textId="074E8117"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599D723E" w14:textId="69BAF86A"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5ED6DDBB"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AC2846C" w14:textId="0BFD7772" w:rsidR="008D3C01" w:rsidRDefault="008D3C01" w:rsidP="006D4432">
            <w:r>
              <w:t>End Date</w:t>
            </w:r>
          </w:p>
        </w:tc>
        <w:tc>
          <w:tcPr>
            <w:tcW w:w="708" w:type="pct"/>
          </w:tcPr>
          <w:p w14:paraId="435F0311" w14:textId="25AFF707"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2F05893B" w14:textId="6AA49637"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026E5F0D" w14:textId="4723B18B"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F411531" w14:textId="3F5EFB1C"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17AEA013"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53AAE3C" w14:textId="34978DE8" w:rsidR="008D3C01" w:rsidRDefault="008D3C01" w:rsidP="006D4432">
            <w:r>
              <w:t>End Time</w:t>
            </w:r>
          </w:p>
        </w:tc>
        <w:tc>
          <w:tcPr>
            <w:tcW w:w="708" w:type="pct"/>
          </w:tcPr>
          <w:p w14:paraId="473B0B76" w14:textId="24EF7FCD"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F339BA3" w14:textId="1306A56E"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9E69A07" w14:textId="01052B28"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5EAFC1E7" w14:textId="3E5547DE"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663E6551"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638A9526" w14:textId="3F468BA8" w:rsidR="008D3C01" w:rsidRDefault="008D3C01" w:rsidP="006D4432">
            <w:r>
              <w:t>Sessions</w:t>
            </w:r>
          </w:p>
        </w:tc>
        <w:tc>
          <w:tcPr>
            <w:tcW w:w="708" w:type="pct"/>
          </w:tcPr>
          <w:p w14:paraId="5688D195" w14:textId="1723D4B5"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59DD27DB" w14:textId="54A3D129"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144ED786" w14:textId="2B9BEE95"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FAEF6CA" w14:textId="181C980F"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2E3DF0B1"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2316A1" w14:textId="5EB45C73" w:rsidR="008D3C01" w:rsidRDefault="008D3C01" w:rsidP="006D4432">
            <w:r>
              <w:t>Academic Year</w:t>
            </w:r>
          </w:p>
        </w:tc>
        <w:tc>
          <w:tcPr>
            <w:tcW w:w="708" w:type="pct"/>
          </w:tcPr>
          <w:p w14:paraId="0E280C1D" w14:textId="38DF72DE"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31655E0C" w14:textId="6F466FD5"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18D5BDF7" w14:textId="7C3D3FA0"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5AE56AC5" w14:textId="54BEEA10"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3BC9B851"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1C13753" w14:textId="4A0A161D" w:rsidR="008D3C01" w:rsidRDefault="008D3C01" w:rsidP="006D4432">
            <w:r>
              <w:t>Term</w:t>
            </w:r>
          </w:p>
        </w:tc>
        <w:tc>
          <w:tcPr>
            <w:tcW w:w="708" w:type="pct"/>
          </w:tcPr>
          <w:p w14:paraId="1C7466B6" w14:textId="498B1FD4"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38951BD3" w14:textId="7950F3AF"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4B5940F9" w14:textId="31A18174"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3A1E69B3" w14:textId="1BF002CE"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4E4BE517"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FF72981" w14:textId="5CF77373" w:rsidR="008D3C01" w:rsidRDefault="008D3C01" w:rsidP="006D4432">
            <w:r>
              <w:t>Comments</w:t>
            </w:r>
          </w:p>
        </w:tc>
        <w:tc>
          <w:tcPr>
            <w:tcW w:w="708" w:type="pct"/>
          </w:tcPr>
          <w:p w14:paraId="28001607" w14:textId="2B80D510"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2659CE0E" w14:textId="087A7E30"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5E42BBD0" w14:textId="5E47B3D4"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12BF467" w14:textId="7FCAB549"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5494A225"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81338A1" w14:textId="5C3F1613" w:rsidR="008D3C01" w:rsidRDefault="008D3C01" w:rsidP="006D4432">
            <w:r>
              <w:t>Appeal received</w:t>
            </w:r>
          </w:p>
        </w:tc>
        <w:tc>
          <w:tcPr>
            <w:tcW w:w="708" w:type="pct"/>
          </w:tcPr>
          <w:p w14:paraId="14707386" w14:textId="40173069" w:rsidR="008D3C01" w:rsidRDefault="008D3C01" w:rsidP="006D4432">
            <w:pPr>
              <w:cnfStyle w:val="000000000000" w:firstRow="0" w:lastRow="0" w:firstColumn="0" w:lastColumn="0" w:oddVBand="0" w:evenVBand="0" w:oddHBand="0" w:evenHBand="0" w:firstRowFirstColumn="0" w:firstRowLastColumn="0" w:lastRowFirstColumn="0" w:lastRowLastColumn="0"/>
            </w:pPr>
            <w:r>
              <w:t>U</w:t>
            </w:r>
          </w:p>
        </w:tc>
        <w:tc>
          <w:tcPr>
            <w:tcW w:w="1376" w:type="pct"/>
          </w:tcPr>
          <w:p w14:paraId="390C990C" w14:textId="54A90D40"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33583222" w14:textId="746E39AC"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598814D9" w14:textId="43A76B21"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22D8359D"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BB63366" w14:textId="31F4EC4C" w:rsidR="008D3C01" w:rsidRDefault="008D3C01" w:rsidP="006D4432">
            <w:r>
              <w:t>Result</w:t>
            </w:r>
          </w:p>
        </w:tc>
        <w:tc>
          <w:tcPr>
            <w:tcW w:w="708" w:type="pct"/>
          </w:tcPr>
          <w:p w14:paraId="57DEA433" w14:textId="2CD30103" w:rsidR="008D3C01" w:rsidRDefault="008D3C01" w:rsidP="006D4432">
            <w:pPr>
              <w:cnfStyle w:val="000000100000" w:firstRow="0" w:lastRow="0" w:firstColumn="0" w:lastColumn="0" w:oddVBand="0" w:evenVBand="0" w:oddHBand="1" w:evenHBand="0" w:firstRowFirstColumn="0" w:firstRowLastColumn="0" w:lastRowFirstColumn="0" w:lastRowLastColumn="0"/>
            </w:pPr>
            <w:r>
              <w:t>U</w:t>
            </w:r>
          </w:p>
        </w:tc>
        <w:tc>
          <w:tcPr>
            <w:tcW w:w="1376" w:type="pct"/>
          </w:tcPr>
          <w:p w14:paraId="134E11B2" w14:textId="35DA9BD8"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350992FC" w14:textId="1E997973"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4B58A5AA" w14:textId="00D4EB4D"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484AA00F"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7F4E0C8C" w14:textId="60A2D728" w:rsidR="008D3C01" w:rsidRDefault="008D3C01" w:rsidP="006D4432">
            <w:r>
              <w:t>School Name</w:t>
            </w:r>
          </w:p>
        </w:tc>
        <w:tc>
          <w:tcPr>
            <w:tcW w:w="708" w:type="pct"/>
          </w:tcPr>
          <w:p w14:paraId="704441C8" w14:textId="76A8BC1E" w:rsidR="008D3C01" w:rsidRDefault="008D3C01" w:rsidP="006D4432">
            <w:pPr>
              <w:cnfStyle w:val="000000000000" w:firstRow="0" w:lastRow="0" w:firstColumn="0" w:lastColumn="0" w:oddVBand="0" w:evenVBand="0" w:oddHBand="0" w:evenHBand="0" w:firstRowFirstColumn="0" w:firstRowLastColumn="0" w:lastRowFirstColumn="0" w:lastRowLastColumn="0"/>
            </w:pPr>
            <w:r>
              <w:t>M</w:t>
            </w:r>
          </w:p>
        </w:tc>
        <w:tc>
          <w:tcPr>
            <w:tcW w:w="1376" w:type="pct"/>
          </w:tcPr>
          <w:p w14:paraId="059C774B" w14:textId="76E1B005"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5E991F6F" w14:textId="4B2A9CFD"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3357BF17" w14:textId="3CD5626A"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r w:rsidR="008D3C01" w14:paraId="3F49353E" w14:textId="77777777" w:rsidTr="3ACBD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091235F" w14:textId="4097A0AA" w:rsidR="008D3C01" w:rsidRDefault="008D3C01" w:rsidP="006D4432">
            <w:r>
              <w:t>LEA No.</w:t>
            </w:r>
          </w:p>
        </w:tc>
        <w:tc>
          <w:tcPr>
            <w:tcW w:w="708" w:type="pct"/>
          </w:tcPr>
          <w:p w14:paraId="2B06A351" w14:textId="17654E90" w:rsidR="008D3C01" w:rsidRDefault="008D3C01" w:rsidP="006D4432">
            <w:pPr>
              <w:cnfStyle w:val="000000100000" w:firstRow="0" w:lastRow="0" w:firstColumn="0" w:lastColumn="0" w:oddVBand="0" w:evenVBand="0" w:oddHBand="1" w:evenHBand="0" w:firstRowFirstColumn="0" w:firstRowLastColumn="0" w:lastRowFirstColumn="0" w:lastRowLastColumn="0"/>
            </w:pPr>
            <w:r>
              <w:t>M</w:t>
            </w:r>
          </w:p>
        </w:tc>
        <w:tc>
          <w:tcPr>
            <w:tcW w:w="1376" w:type="pct"/>
          </w:tcPr>
          <w:p w14:paraId="38B42FEB" w14:textId="431B0D48" w:rsidR="008D3C01" w:rsidRDefault="008D3C01" w:rsidP="006D4432">
            <w:pPr>
              <w:cnfStyle w:val="000000100000" w:firstRow="0" w:lastRow="0" w:firstColumn="0" w:lastColumn="0" w:oddVBand="0" w:evenVBand="0" w:oddHBand="1" w:evenHBand="0" w:firstRowFirstColumn="0" w:firstRowLastColumn="0" w:lastRowFirstColumn="0" w:lastRowLastColumn="0"/>
            </w:pPr>
            <w:r>
              <w:t>Education Establishment</w:t>
            </w:r>
          </w:p>
        </w:tc>
        <w:tc>
          <w:tcPr>
            <w:tcW w:w="824" w:type="pct"/>
          </w:tcPr>
          <w:p w14:paraId="739F2DDF" w14:textId="7FD94D55" w:rsidR="008D3C01" w:rsidRDefault="008D3C01" w:rsidP="006D4432">
            <w:pPr>
              <w:cnfStyle w:val="000000100000" w:firstRow="0" w:lastRow="0" w:firstColumn="0" w:lastColumn="0" w:oddVBand="0" w:evenVBand="0" w:oddHBand="1" w:evenHBand="0" w:firstRowFirstColumn="0" w:firstRowLastColumn="0" w:lastRowFirstColumn="0" w:lastRowLastColumn="0"/>
            </w:pPr>
            <w:r>
              <w:t>Daily</w:t>
            </w:r>
          </w:p>
        </w:tc>
        <w:tc>
          <w:tcPr>
            <w:tcW w:w="758" w:type="pct"/>
          </w:tcPr>
          <w:p w14:paraId="3CAFCC9B" w14:textId="4E78AF56" w:rsidR="008D3C01" w:rsidRDefault="008D3C01" w:rsidP="006D4432">
            <w:pPr>
              <w:cnfStyle w:val="000000100000" w:firstRow="0" w:lastRow="0" w:firstColumn="0" w:lastColumn="0" w:oddVBand="0" w:evenVBand="0" w:oddHBand="1" w:evenHBand="0" w:firstRowFirstColumn="0" w:firstRowLastColumn="0" w:lastRowFirstColumn="0" w:lastRowLastColumn="0"/>
            </w:pPr>
            <w:r>
              <w:t>See 7.2</w:t>
            </w:r>
          </w:p>
        </w:tc>
      </w:tr>
      <w:tr w:rsidR="008D3C01" w14:paraId="2C2CDF17" w14:textId="77777777" w:rsidTr="3ACBD371">
        <w:tc>
          <w:tcPr>
            <w:cnfStyle w:val="001000000000" w:firstRow="0" w:lastRow="0" w:firstColumn="1" w:lastColumn="0" w:oddVBand="0" w:evenVBand="0" w:oddHBand="0" w:evenHBand="0" w:firstRowFirstColumn="0" w:firstRowLastColumn="0" w:lastRowFirstColumn="0" w:lastRowLastColumn="0"/>
            <w:tcW w:w="1334" w:type="pct"/>
          </w:tcPr>
          <w:p w14:paraId="5F092908" w14:textId="7B148D32" w:rsidR="008D3C01" w:rsidRDefault="008D3C01" w:rsidP="006D4432">
            <w:r>
              <w:t>Establishment Number</w:t>
            </w:r>
          </w:p>
        </w:tc>
        <w:tc>
          <w:tcPr>
            <w:tcW w:w="708" w:type="pct"/>
          </w:tcPr>
          <w:p w14:paraId="7D77FA35" w14:textId="78D4194C" w:rsidR="008D3C01" w:rsidRDefault="008D3C01" w:rsidP="006D4432">
            <w:pPr>
              <w:cnfStyle w:val="000000000000" w:firstRow="0" w:lastRow="0" w:firstColumn="0" w:lastColumn="0" w:oddVBand="0" w:evenVBand="0" w:oddHBand="0" w:evenHBand="0" w:firstRowFirstColumn="0" w:firstRowLastColumn="0" w:lastRowFirstColumn="0" w:lastRowLastColumn="0"/>
            </w:pPr>
            <w:r>
              <w:t>M</w:t>
            </w:r>
          </w:p>
        </w:tc>
        <w:tc>
          <w:tcPr>
            <w:tcW w:w="1376" w:type="pct"/>
          </w:tcPr>
          <w:p w14:paraId="7EC6CF71" w14:textId="26371FE5" w:rsidR="008D3C01" w:rsidRDefault="008D3C01" w:rsidP="006D4432">
            <w:pPr>
              <w:cnfStyle w:val="000000000000" w:firstRow="0" w:lastRow="0" w:firstColumn="0" w:lastColumn="0" w:oddVBand="0" w:evenVBand="0" w:oddHBand="0" w:evenHBand="0" w:firstRowFirstColumn="0" w:firstRowLastColumn="0" w:lastRowFirstColumn="0" w:lastRowLastColumn="0"/>
            </w:pPr>
            <w:r>
              <w:t>Education Establishment</w:t>
            </w:r>
          </w:p>
        </w:tc>
        <w:tc>
          <w:tcPr>
            <w:tcW w:w="824" w:type="pct"/>
          </w:tcPr>
          <w:p w14:paraId="2C111C8F" w14:textId="2BCF4904" w:rsidR="008D3C01" w:rsidRDefault="008D3C01" w:rsidP="006D4432">
            <w:pPr>
              <w:cnfStyle w:val="000000000000" w:firstRow="0" w:lastRow="0" w:firstColumn="0" w:lastColumn="0" w:oddVBand="0" w:evenVBand="0" w:oddHBand="0" w:evenHBand="0" w:firstRowFirstColumn="0" w:firstRowLastColumn="0" w:lastRowFirstColumn="0" w:lastRowLastColumn="0"/>
            </w:pPr>
            <w:r>
              <w:t>Daily</w:t>
            </w:r>
          </w:p>
        </w:tc>
        <w:tc>
          <w:tcPr>
            <w:tcW w:w="758" w:type="pct"/>
          </w:tcPr>
          <w:p w14:paraId="27817331" w14:textId="4A30FA77" w:rsidR="008D3C01" w:rsidRDefault="008D3C01" w:rsidP="006D4432">
            <w:pPr>
              <w:cnfStyle w:val="000000000000" w:firstRow="0" w:lastRow="0" w:firstColumn="0" w:lastColumn="0" w:oddVBand="0" w:evenVBand="0" w:oddHBand="0" w:evenHBand="0" w:firstRowFirstColumn="0" w:firstRowLastColumn="0" w:lastRowFirstColumn="0" w:lastRowLastColumn="0"/>
            </w:pPr>
            <w:r>
              <w:t>See 7.2</w:t>
            </w:r>
          </w:p>
        </w:tc>
      </w:tr>
    </w:tbl>
    <w:p w14:paraId="6F3F10B6" w14:textId="441DE347" w:rsidR="00333F4E" w:rsidRDefault="00333F4E" w:rsidP="006D4432">
      <w:pPr>
        <w:spacing w:after="0" w:line="240" w:lineRule="auto"/>
      </w:pPr>
    </w:p>
    <w:p w14:paraId="49A4FC80" w14:textId="76759E41" w:rsidR="008D3C01" w:rsidRDefault="008D3C01" w:rsidP="00C07259">
      <w:pPr>
        <w:pStyle w:val="Heading2"/>
        <w:numPr>
          <w:ilvl w:val="1"/>
          <w:numId w:val="1"/>
        </w:numPr>
        <w:spacing w:before="0" w:line="240" w:lineRule="auto"/>
        <w:ind w:left="391" w:hanging="391"/>
      </w:pPr>
      <w:bookmarkStart w:id="10" w:name="_Toc4070120"/>
      <w:r>
        <w:t>How is this information going to be shared?</w:t>
      </w:r>
      <w:bookmarkEnd w:id="10"/>
    </w:p>
    <w:p w14:paraId="19451A14" w14:textId="0B062B7D" w:rsidR="009830B1" w:rsidRDefault="009830B1" w:rsidP="006D4432">
      <w:pPr>
        <w:spacing w:after="0" w:line="240" w:lineRule="auto"/>
      </w:pPr>
    </w:p>
    <w:p w14:paraId="06BF130F" w14:textId="4B8D66C8" w:rsidR="009830B1" w:rsidRDefault="009830B1" w:rsidP="006D4432">
      <w:pPr>
        <w:spacing w:after="0" w:line="240" w:lineRule="auto"/>
      </w:pPr>
      <w:r>
        <w:t xml:space="preserve">Synergy Orchestra is a secure data encryption and transmission software package developed by </w:t>
      </w:r>
      <w:proofErr w:type="spellStart"/>
      <w:r>
        <w:t>Servelec</w:t>
      </w:r>
      <w:proofErr w:type="spellEnd"/>
      <w:r>
        <w:t>.</w:t>
      </w:r>
      <w:r w:rsidR="001144E8">
        <w:t xml:space="preserve">  </w:t>
      </w:r>
      <w:r w:rsidR="00786D75">
        <w:t>It is designed to capture student data from the Education Establishment information management system (SIMS/</w:t>
      </w:r>
      <w:proofErr w:type="spellStart"/>
      <w:r w:rsidR="00786D75">
        <w:t>Arbor</w:t>
      </w:r>
      <w:proofErr w:type="spellEnd"/>
      <w:r w:rsidR="00786D75">
        <w:t xml:space="preserve">/Scholar Pack </w:t>
      </w:r>
      <w:r w:rsidR="000E76F4">
        <w:t xml:space="preserve">/ </w:t>
      </w:r>
      <w:proofErr w:type="spellStart"/>
      <w:r w:rsidR="000E76F4">
        <w:t>Bromcom</w:t>
      </w:r>
      <w:proofErr w:type="spellEnd"/>
      <w:r w:rsidR="000E76F4">
        <w:t xml:space="preserve"> </w:t>
      </w:r>
      <w:r w:rsidR="00786D75">
        <w:t>etc.) and transmit this securely into the Synergy database held by the local authority.  This option enables automated transfer of data.</w:t>
      </w:r>
    </w:p>
    <w:p w14:paraId="4EEDA004" w14:textId="0D20A461" w:rsidR="00786D75" w:rsidRDefault="00786D75" w:rsidP="006D4432">
      <w:pPr>
        <w:spacing w:after="0" w:line="240" w:lineRule="auto"/>
      </w:pPr>
    </w:p>
    <w:p w14:paraId="5389305B" w14:textId="783B01D3" w:rsidR="00786D75" w:rsidRDefault="7C6744D1" w:rsidP="006D4432">
      <w:pPr>
        <w:spacing w:after="0" w:line="240" w:lineRule="auto"/>
      </w:pPr>
      <w:r>
        <w:t xml:space="preserve">Although the data is transmitted across the internet, powerful encryption ensures that if the data were to be intercepted, nothing meaningful in terms of children’s records could be extracted.  All data is passed over HTTPS/TLS meaning it is encrypted and secured with a certificate.  In addition, the School Orchestra </w:t>
      </w:r>
      <w:proofErr w:type="spellStart"/>
      <w:r>
        <w:t>Lite</w:t>
      </w:r>
      <w:proofErr w:type="spellEnd"/>
      <w:r>
        <w:t xml:space="preserve"> client </w:t>
      </w:r>
      <w:proofErr w:type="gramStart"/>
      <w:r>
        <w:t>has to</w:t>
      </w:r>
      <w:proofErr w:type="gramEnd"/>
      <w:r>
        <w:t xml:space="preserve"> be approved centrally within the local authority's Orchestra Environment Manager, which means that it isn’t possible to have an unapproved school configure Orchestra </w:t>
      </w:r>
      <w:proofErr w:type="spellStart"/>
      <w:r>
        <w:t>Lite</w:t>
      </w:r>
      <w:proofErr w:type="spellEnd"/>
      <w:r>
        <w:t xml:space="preserve"> and communicate with the local authority’s centrally hosted Orchestra installation.</w:t>
      </w:r>
    </w:p>
    <w:p w14:paraId="1BB3A2EF" w14:textId="557E71B5" w:rsidR="00786D75" w:rsidRDefault="00786D75" w:rsidP="006D4432">
      <w:pPr>
        <w:spacing w:after="0" w:line="240" w:lineRule="auto"/>
      </w:pPr>
    </w:p>
    <w:p w14:paraId="5321AF4A" w14:textId="4757A5DD" w:rsidR="3810D403" w:rsidRDefault="3810D403" w:rsidP="3810D403">
      <w:pPr>
        <w:spacing w:after="0" w:line="240" w:lineRule="auto"/>
      </w:pPr>
    </w:p>
    <w:p w14:paraId="6EDD0026" w14:textId="4251680A" w:rsidR="00786D75" w:rsidRDefault="00786D75" w:rsidP="00C07259">
      <w:pPr>
        <w:pStyle w:val="Heading1"/>
        <w:numPr>
          <w:ilvl w:val="0"/>
          <w:numId w:val="1"/>
        </w:numPr>
        <w:spacing w:before="0" w:line="240" w:lineRule="auto"/>
        <w:ind w:left="357" w:hanging="357"/>
      </w:pPr>
      <w:bookmarkStart w:id="11" w:name="_Toc4070121"/>
      <w:r>
        <w:t>Data handling requirements</w:t>
      </w:r>
      <w:bookmarkEnd w:id="11"/>
    </w:p>
    <w:p w14:paraId="48111449" w14:textId="52440764" w:rsidR="00786D75" w:rsidRDefault="00786D75" w:rsidP="006D4432">
      <w:pPr>
        <w:spacing w:after="0" w:line="240" w:lineRule="auto"/>
      </w:pPr>
    </w:p>
    <w:p w14:paraId="16DC5D20" w14:textId="296F7FE0" w:rsidR="00786D75" w:rsidRDefault="00786D75" w:rsidP="00C07259">
      <w:pPr>
        <w:pStyle w:val="Heading2"/>
        <w:numPr>
          <w:ilvl w:val="1"/>
          <w:numId w:val="1"/>
        </w:numPr>
        <w:spacing w:before="0" w:line="240" w:lineRule="auto"/>
        <w:ind w:left="391" w:hanging="391"/>
      </w:pPr>
      <w:bookmarkStart w:id="12" w:name="_Toc4070122"/>
      <w:r>
        <w:t>Frequency of sharing</w:t>
      </w:r>
      <w:bookmarkEnd w:id="12"/>
    </w:p>
    <w:p w14:paraId="35897471" w14:textId="7544D223" w:rsidR="00786D75" w:rsidRDefault="00786D75" w:rsidP="006D4432">
      <w:pPr>
        <w:spacing w:after="0" w:line="240" w:lineRule="auto"/>
      </w:pPr>
    </w:p>
    <w:p w14:paraId="2D0E41A2" w14:textId="4713B736" w:rsidR="002A3AEB" w:rsidRPr="009830B1" w:rsidRDefault="0B571B68" w:rsidP="006D4432">
      <w:pPr>
        <w:spacing w:after="0" w:line="240" w:lineRule="auto"/>
      </w:pPr>
      <w:r>
        <w:t xml:space="preserve">The frequency at which the data is exchanged may vary depending upon the nature of the data (e.g. pupil contextual, attainment, attendance, exclusions).  However, </w:t>
      </w:r>
      <w:proofErr w:type="gramStart"/>
      <w:r>
        <w:t>the majority of</w:t>
      </w:r>
      <w:proofErr w:type="gramEnd"/>
      <w:r>
        <w:t xml:space="preserve"> the data will be automatically collected on a daily basis to ensure the most up to date and accurate data available to the local authority.</w:t>
      </w:r>
    </w:p>
    <w:p w14:paraId="0AA8833E" w14:textId="2C7391FF" w:rsidR="3ACBD371" w:rsidRDefault="3ACBD371" w:rsidP="006D4432">
      <w:pPr>
        <w:spacing w:after="0" w:line="240" w:lineRule="auto"/>
      </w:pPr>
    </w:p>
    <w:p w14:paraId="6F48097B" w14:textId="5962EDC4" w:rsidR="3ACBD371" w:rsidRDefault="3ACBD371" w:rsidP="00C07259">
      <w:pPr>
        <w:pStyle w:val="Heading2"/>
        <w:numPr>
          <w:ilvl w:val="1"/>
          <w:numId w:val="1"/>
        </w:numPr>
        <w:spacing w:before="0" w:line="240" w:lineRule="auto"/>
        <w:ind w:left="391" w:hanging="391"/>
      </w:pPr>
      <w:bookmarkStart w:id="13" w:name="_Toc4070123"/>
      <w:r w:rsidRPr="00E038EE">
        <w:t>Retention</w:t>
      </w:r>
      <w:bookmarkEnd w:id="13"/>
    </w:p>
    <w:p w14:paraId="358078D9" w14:textId="77777777" w:rsidR="00961EEA" w:rsidRDefault="00961EEA" w:rsidP="006D4432">
      <w:pPr>
        <w:spacing w:after="0" w:line="240" w:lineRule="auto"/>
        <w:rPr>
          <w:rFonts w:cstheme="minorHAnsi"/>
        </w:rPr>
      </w:pPr>
    </w:p>
    <w:p w14:paraId="5EBBB7E3" w14:textId="44B68C2A" w:rsidR="00961EEA" w:rsidRDefault="00961EEA" w:rsidP="006D4432">
      <w:pPr>
        <w:spacing w:after="0" w:line="240" w:lineRule="auto"/>
      </w:pPr>
      <w:r>
        <w:rPr>
          <w:rFonts w:cstheme="minorHAnsi"/>
        </w:rPr>
        <w:t xml:space="preserve">Ealing ICT are working to ensure that pupil data is removed from Synergy in line with its current data retention policy. </w:t>
      </w:r>
      <w:r>
        <w:t xml:space="preserve">Data will be retained on the local authority’s Synergy database until young people reach the age of 25.  Retention periods are longer for children and young people with an Education, Health and Care Plan and those who at any point have been in local authority care.  The information will be deleted at the </w:t>
      </w:r>
      <w:r>
        <w:lastRenderedPageBreak/>
        <w:t xml:space="preserve">end of the retention schedule.  </w:t>
      </w:r>
      <w:r>
        <w:rPr>
          <w:rFonts w:cstheme="minorHAnsi"/>
        </w:rPr>
        <w:t xml:space="preserve">Ealing ICT are working with </w:t>
      </w:r>
      <w:proofErr w:type="spellStart"/>
      <w:r>
        <w:rPr>
          <w:rFonts w:cstheme="minorHAnsi"/>
        </w:rPr>
        <w:t>Servelec</w:t>
      </w:r>
      <w:proofErr w:type="spellEnd"/>
      <w:r>
        <w:rPr>
          <w:rFonts w:cstheme="minorHAnsi"/>
        </w:rPr>
        <w:t>-Synergy to develop bespoke scripts to support GDPR compliance.  This project will be completed by 2020.</w:t>
      </w:r>
    </w:p>
    <w:p w14:paraId="5F45C906" w14:textId="40EFEEAB" w:rsidR="007E1D4D" w:rsidRDefault="007E1D4D" w:rsidP="006D4432">
      <w:pPr>
        <w:spacing w:after="0" w:line="240" w:lineRule="auto"/>
      </w:pPr>
    </w:p>
    <w:p w14:paraId="449F3846" w14:textId="2B76476E" w:rsidR="007E1D4D" w:rsidRDefault="00D27375" w:rsidP="006D4432">
      <w:pPr>
        <w:spacing w:after="0" w:line="240" w:lineRule="auto"/>
      </w:pPr>
      <w:r>
        <w:t>Schools should refer to the IRMS guidance</w:t>
      </w:r>
      <w:r w:rsidR="004538E4">
        <w:t xml:space="preserve"> </w:t>
      </w:r>
      <w:r w:rsidR="004538E4">
        <w:rPr>
          <w:rStyle w:val="normaltextrun"/>
          <w:rFonts w:ascii="Arial" w:hAnsi="Arial" w:cs="Arial"/>
          <w:color w:val="000000"/>
          <w:shd w:val="clear" w:color="auto" w:fill="FFFFFF"/>
        </w:rPr>
        <w:t>(</w:t>
      </w:r>
      <w:hyperlink r:id="rId8" w:tgtFrame="_blank" w:history="1">
        <w:r w:rsidR="004538E4">
          <w:rPr>
            <w:rStyle w:val="normaltextrun"/>
            <w:rFonts w:ascii="Arial" w:hAnsi="Arial" w:cs="Arial"/>
            <w:color w:val="0000FF"/>
            <w:u w:val="single"/>
            <w:shd w:val="clear" w:color="auto" w:fill="FFFFFF"/>
          </w:rPr>
          <w:t>http://www.irms.org.uk/groups/public-sector/resources/134-records-management-toolkit-for-schools</w:t>
        </w:r>
      </w:hyperlink>
      <w:r w:rsidR="004538E4">
        <w:rPr>
          <w:rStyle w:val="normaltextrun"/>
          <w:rFonts w:ascii="Arial" w:hAnsi="Arial" w:cs="Arial"/>
          <w:color w:val="000000"/>
          <w:shd w:val="clear" w:color="auto" w:fill="FFFFFF"/>
        </w:rPr>
        <w:t>) </w:t>
      </w:r>
      <w:r w:rsidR="00545ED9">
        <w:t xml:space="preserve">for </w:t>
      </w:r>
      <w:r w:rsidR="004538E4">
        <w:t>their own retention periods.</w:t>
      </w:r>
    </w:p>
    <w:p w14:paraId="739F1A0E" w14:textId="39B775C9" w:rsidR="00545ED9" w:rsidRDefault="00545ED9" w:rsidP="006D4432">
      <w:pPr>
        <w:spacing w:after="0" w:line="240" w:lineRule="auto"/>
      </w:pPr>
    </w:p>
    <w:p w14:paraId="4E2E6CAC" w14:textId="7FE98A6F" w:rsidR="00545ED9" w:rsidRDefault="00545ED9" w:rsidP="006D4432">
      <w:pPr>
        <w:spacing w:after="0" w:line="240" w:lineRule="auto"/>
      </w:pPr>
      <w:r>
        <w:t>This is in accordance with standard practice surrounding children and young people’s records and relates directly to the legal timeframe within which litigation may be brought against a local authority for failure to deliver appropriate services to a child.</w:t>
      </w:r>
    </w:p>
    <w:p w14:paraId="3D70BA09" w14:textId="289DD2E6" w:rsidR="00545ED9" w:rsidRDefault="00545ED9" w:rsidP="006D4432">
      <w:pPr>
        <w:spacing w:after="0" w:line="240" w:lineRule="auto"/>
      </w:pPr>
    </w:p>
    <w:p w14:paraId="49B07D0C" w14:textId="06E4E573" w:rsidR="00545ED9" w:rsidRDefault="00176DA4" w:rsidP="00C07259">
      <w:pPr>
        <w:pStyle w:val="Heading2"/>
        <w:numPr>
          <w:ilvl w:val="1"/>
          <w:numId w:val="1"/>
        </w:numPr>
        <w:spacing w:before="0" w:line="240" w:lineRule="auto"/>
        <w:ind w:left="391" w:hanging="391"/>
      </w:pPr>
      <w:bookmarkStart w:id="14" w:name="_Toc4070124"/>
      <w:r>
        <w:t>User access and permissions</w:t>
      </w:r>
      <w:bookmarkEnd w:id="14"/>
    </w:p>
    <w:p w14:paraId="509F35EF" w14:textId="1EBDFCF2" w:rsidR="00176DA4" w:rsidRDefault="00176DA4" w:rsidP="006D4432">
      <w:pPr>
        <w:spacing w:after="0" w:line="240" w:lineRule="auto"/>
      </w:pPr>
    </w:p>
    <w:p w14:paraId="799D9C6A" w14:textId="2598AE45" w:rsidR="00176DA4" w:rsidRDefault="00176DA4" w:rsidP="006D4432">
      <w:pPr>
        <w:spacing w:after="0" w:line="240" w:lineRule="auto"/>
      </w:pPr>
      <w:r>
        <w:t xml:space="preserve">Access to the data is restricted to those employees of London Borough of </w:t>
      </w:r>
      <w:r w:rsidR="00BD17EE">
        <w:t>Ealing</w:t>
      </w:r>
      <w:r>
        <w:t xml:space="preserve"> who are engaged in the delivery of statutory children’s and other lawful service duties and who as a result utilise the Synergy database.</w:t>
      </w:r>
    </w:p>
    <w:p w14:paraId="3E450874" w14:textId="7962270C" w:rsidR="00176DA4" w:rsidRDefault="00176DA4" w:rsidP="006D4432">
      <w:pPr>
        <w:spacing w:after="0" w:line="240" w:lineRule="auto"/>
      </w:pPr>
    </w:p>
    <w:p w14:paraId="4581008E" w14:textId="4A15F25A" w:rsidR="00176DA4" w:rsidRDefault="00176DA4" w:rsidP="006D4432">
      <w:pPr>
        <w:spacing w:after="0" w:line="240" w:lineRule="auto"/>
      </w:pPr>
      <w:r>
        <w:t xml:space="preserve">The data received by London Borough of </w:t>
      </w:r>
      <w:r w:rsidR="00BD17EE">
        <w:t>Ealing</w:t>
      </w:r>
      <w:r>
        <w:t xml:space="preserve"> will be used for matching and updating records on the London Borough of </w:t>
      </w:r>
      <w:r w:rsidR="00BD17EE">
        <w:t>Ealing</w:t>
      </w:r>
      <w:r>
        <w:t xml:space="preserve"> Synergy database and for the purposes of delivering a range of services, for example </w:t>
      </w:r>
      <w:r w:rsidR="00BD17EE">
        <w:t>School Attendance</w:t>
      </w:r>
      <w:r>
        <w:t xml:space="preserve"> Service and School Admissions Co-ordination. </w:t>
      </w:r>
    </w:p>
    <w:p w14:paraId="08465098" w14:textId="4D0C7F8B" w:rsidR="00176DA4" w:rsidRDefault="00176DA4" w:rsidP="0B571B68">
      <w:pPr>
        <w:spacing w:after="0" w:line="240" w:lineRule="auto"/>
      </w:pPr>
    </w:p>
    <w:p w14:paraId="3EB88E76" w14:textId="5D17B4E9" w:rsidR="00176DA4" w:rsidRDefault="00176DA4" w:rsidP="00C07259">
      <w:pPr>
        <w:pStyle w:val="Heading2"/>
        <w:numPr>
          <w:ilvl w:val="1"/>
          <w:numId w:val="1"/>
        </w:numPr>
        <w:spacing w:before="0" w:line="240" w:lineRule="auto"/>
        <w:ind w:left="391" w:hanging="391"/>
      </w:pPr>
      <w:bookmarkStart w:id="15" w:name="_Toc4070125"/>
      <w:r>
        <w:t>Information security requirements</w:t>
      </w:r>
      <w:bookmarkEnd w:id="15"/>
    </w:p>
    <w:p w14:paraId="72846B5D" w14:textId="3B05CEE3" w:rsidR="00176DA4" w:rsidRDefault="00176DA4" w:rsidP="006D4432">
      <w:pPr>
        <w:spacing w:after="0" w:line="240" w:lineRule="auto"/>
      </w:pPr>
    </w:p>
    <w:p w14:paraId="2D1C2E64" w14:textId="085C136C" w:rsidR="0B571B68" w:rsidRDefault="0B571B68" w:rsidP="0B571B68">
      <w:pPr>
        <w:spacing w:after="0" w:line="240" w:lineRule="auto"/>
      </w:pPr>
      <w:r>
        <w:t>Each partner signing the ISA agrees to adhere to the standards of security as defined in their Information Security Policy, Procedures and contractual agreement with IT support services.</w:t>
      </w:r>
    </w:p>
    <w:p w14:paraId="19086F9F" w14:textId="77777777" w:rsidR="00F87B30" w:rsidRDefault="00F87B30" w:rsidP="00F87B30">
      <w:pPr>
        <w:pStyle w:val="ListParagraph"/>
        <w:spacing w:after="0" w:line="240" w:lineRule="auto"/>
        <w:ind w:left="1080"/>
      </w:pPr>
    </w:p>
    <w:p w14:paraId="117A4D4B" w14:textId="0913BB6F" w:rsidR="003C52DF" w:rsidRDefault="003C52DF" w:rsidP="00C07259">
      <w:pPr>
        <w:pStyle w:val="Heading2"/>
        <w:numPr>
          <w:ilvl w:val="1"/>
          <w:numId w:val="1"/>
        </w:numPr>
        <w:spacing w:before="0" w:line="240" w:lineRule="auto"/>
        <w:ind w:left="391" w:hanging="391"/>
      </w:pPr>
      <w:bookmarkStart w:id="16" w:name="_Toc4070126"/>
      <w:r>
        <w:t>Information security incident management procedure</w:t>
      </w:r>
      <w:bookmarkEnd w:id="16"/>
    </w:p>
    <w:p w14:paraId="6B4D21BA" w14:textId="49579FAB" w:rsidR="003C52DF" w:rsidRDefault="003C52DF" w:rsidP="006D4432">
      <w:pPr>
        <w:spacing w:after="0" w:line="240" w:lineRule="auto"/>
      </w:pPr>
    </w:p>
    <w:p w14:paraId="10168077" w14:textId="0CD002C1" w:rsidR="00CC240B" w:rsidRDefault="0B571B68" w:rsidP="006D4432">
      <w:pPr>
        <w:spacing w:after="0" w:line="240" w:lineRule="auto"/>
      </w:pPr>
      <w:r>
        <w:t>Any security breach of this agreement or the information it shares by a partner or a third-party organisation processing data for a partner must carry out a full investigation, with the assistance of an independent agency if required.</w:t>
      </w:r>
    </w:p>
    <w:p w14:paraId="722A3A1B" w14:textId="5904031C" w:rsidR="00CC240B" w:rsidRDefault="00CC240B" w:rsidP="006D4432">
      <w:pPr>
        <w:spacing w:after="0" w:line="240" w:lineRule="auto"/>
      </w:pPr>
    </w:p>
    <w:p w14:paraId="09F83931" w14:textId="73CB5758" w:rsidR="00CC240B" w:rsidRDefault="00CC240B" w:rsidP="00C07259">
      <w:pPr>
        <w:pStyle w:val="Heading2"/>
        <w:numPr>
          <w:ilvl w:val="1"/>
          <w:numId w:val="1"/>
        </w:numPr>
        <w:spacing w:before="0" w:line="240" w:lineRule="auto"/>
        <w:ind w:left="391" w:hanging="391"/>
      </w:pPr>
      <w:bookmarkStart w:id="17" w:name="_Toc4070127"/>
      <w:r>
        <w:t>Monitoring and review of arrangements</w:t>
      </w:r>
      <w:bookmarkEnd w:id="17"/>
    </w:p>
    <w:p w14:paraId="6E0C955F" w14:textId="606DFCE9" w:rsidR="00CC240B" w:rsidRDefault="00CC240B" w:rsidP="006D4432">
      <w:pPr>
        <w:spacing w:after="0" w:line="240" w:lineRule="auto"/>
      </w:pPr>
    </w:p>
    <w:p w14:paraId="768C5ABF" w14:textId="7EE8AE46" w:rsidR="00CC240B" w:rsidRDefault="0B571B68" w:rsidP="006D4432">
      <w:pPr>
        <w:spacing w:after="0" w:line="240" w:lineRule="auto"/>
      </w:pPr>
      <w:r>
        <w:t>This Information Sharing Agreement will be reviewed on an ad-hoc basis subject to change in the Department for Education requirements and amended accordingly.</w:t>
      </w:r>
    </w:p>
    <w:p w14:paraId="3CE84325" w14:textId="3564B8AF" w:rsidR="00CC240B" w:rsidRDefault="00CC240B" w:rsidP="006D4432">
      <w:pPr>
        <w:spacing w:after="0" w:line="240" w:lineRule="auto"/>
      </w:pPr>
    </w:p>
    <w:p w14:paraId="740DEE08" w14:textId="7539AAC1" w:rsidR="00CC240B" w:rsidRDefault="00CC240B" w:rsidP="00C07259">
      <w:pPr>
        <w:pStyle w:val="Heading1"/>
        <w:numPr>
          <w:ilvl w:val="0"/>
          <w:numId w:val="1"/>
        </w:numPr>
        <w:spacing w:before="0" w:line="240" w:lineRule="auto"/>
        <w:ind w:left="357" w:hanging="357"/>
      </w:pPr>
      <w:bookmarkStart w:id="18" w:name="_Toc4070128"/>
      <w:r>
        <w:t>Data protection legislation and guidance</w:t>
      </w:r>
      <w:bookmarkEnd w:id="18"/>
    </w:p>
    <w:p w14:paraId="4058ABFE" w14:textId="24CB0F1C" w:rsidR="00CC240B" w:rsidRDefault="00CC240B" w:rsidP="006D4432">
      <w:pPr>
        <w:spacing w:after="0" w:line="240" w:lineRule="auto"/>
      </w:pPr>
    </w:p>
    <w:p w14:paraId="7E47E2AE" w14:textId="77777777" w:rsidR="00CC240B" w:rsidRDefault="00CC240B" w:rsidP="006D4432">
      <w:pPr>
        <w:spacing w:after="0" w:line="240" w:lineRule="auto"/>
      </w:pPr>
      <w:r>
        <w:t xml:space="preserve">The Act governs the protection and use of personal information identifying living individuals.  It gives individuals rights in relation to the handling of their personal information by organisations. Organisations must handle this information in accordance with all the standards in the Act known as the Data Protection Principles.  These are outlined in Appendix B. </w:t>
      </w:r>
    </w:p>
    <w:p w14:paraId="1B4B6E9B" w14:textId="77777777" w:rsidR="00CC240B" w:rsidRDefault="00CC240B" w:rsidP="006D4432">
      <w:pPr>
        <w:spacing w:after="0" w:line="240" w:lineRule="auto"/>
      </w:pPr>
    </w:p>
    <w:p w14:paraId="1D0F64DD" w14:textId="5916F82A" w:rsidR="00CC240B" w:rsidRDefault="00CC240B" w:rsidP="006D4432">
      <w:pPr>
        <w:spacing w:after="0" w:line="240" w:lineRule="auto"/>
      </w:pPr>
      <w:r>
        <w:t xml:space="preserve">This Agreement does not seek to supersede the principles and regulatory framework that is the Act, any subordinate or related legislation, orders or judgements.  In the event of conflict between any part of this Agreement and any legislative or policy requirement in place, the latter will take precedence and that part of </w:t>
      </w:r>
      <w:r>
        <w:lastRenderedPageBreak/>
        <w:t>the Agreement deemed to be in conflict will be considered suspended until the Agreement is reviewed and, if necessary, revised.</w:t>
      </w:r>
    </w:p>
    <w:p w14:paraId="613B55E5" w14:textId="3C5B2EF3" w:rsidR="00CC240B" w:rsidRDefault="00CC240B" w:rsidP="006D4432">
      <w:pPr>
        <w:spacing w:after="0" w:line="240" w:lineRule="auto"/>
      </w:pPr>
    </w:p>
    <w:p w14:paraId="1124E451" w14:textId="16FD60E2" w:rsidR="00CC240B" w:rsidRDefault="00CC240B" w:rsidP="00C07259">
      <w:pPr>
        <w:pStyle w:val="Heading1"/>
        <w:numPr>
          <w:ilvl w:val="0"/>
          <w:numId w:val="1"/>
        </w:numPr>
        <w:spacing w:before="0" w:line="240" w:lineRule="auto"/>
        <w:ind w:left="357" w:hanging="357"/>
      </w:pPr>
      <w:bookmarkStart w:id="19" w:name="_Toc4070129"/>
      <w:r>
        <w:t>Practical application of the Data Protection Act 2018</w:t>
      </w:r>
      <w:bookmarkEnd w:id="19"/>
    </w:p>
    <w:p w14:paraId="117A8570" w14:textId="245DCA2B" w:rsidR="00C86388" w:rsidRDefault="00C86388" w:rsidP="006D4432">
      <w:pPr>
        <w:spacing w:after="0" w:line="240" w:lineRule="auto"/>
      </w:pPr>
    </w:p>
    <w:p w14:paraId="3D219B1A" w14:textId="43FECBFE" w:rsidR="00C86388" w:rsidRDefault="00C86388" w:rsidP="00C07259">
      <w:pPr>
        <w:pStyle w:val="Heading2"/>
        <w:numPr>
          <w:ilvl w:val="1"/>
          <w:numId w:val="1"/>
        </w:numPr>
        <w:spacing w:before="0" w:line="240" w:lineRule="auto"/>
        <w:ind w:left="391" w:hanging="391"/>
      </w:pPr>
      <w:bookmarkStart w:id="20" w:name="_Toc4070130"/>
      <w:r>
        <w:t>The principles of the Data Protection Act 2018</w:t>
      </w:r>
      <w:bookmarkEnd w:id="20"/>
    </w:p>
    <w:p w14:paraId="5DEC0EC0" w14:textId="5DDFFAAC" w:rsidR="00C86388" w:rsidRDefault="00C86388" w:rsidP="006D4432">
      <w:pPr>
        <w:spacing w:after="0" w:line="240" w:lineRule="auto"/>
      </w:pPr>
    </w:p>
    <w:p w14:paraId="74A08700" w14:textId="46403C43" w:rsidR="00C86388" w:rsidRDefault="00C86388" w:rsidP="006D4432">
      <w:pPr>
        <w:spacing w:after="0" w:line="240" w:lineRule="auto"/>
      </w:pPr>
      <w:r w:rsidRPr="00C86388">
        <w:t>All the principles of the Act must be complied with.  Full details are available in Appendix B.  This Agreement supports your compliance with these principles.</w:t>
      </w:r>
    </w:p>
    <w:p w14:paraId="2954B92C" w14:textId="325096DD" w:rsidR="00C86388" w:rsidRDefault="00C86388" w:rsidP="006D4432">
      <w:pPr>
        <w:spacing w:after="0" w:line="240" w:lineRule="auto"/>
      </w:pPr>
    </w:p>
    <w:p w14:paraId="58B879DF" w14:textId="783D9954" w:rsidR="00C86388" w:rsidRDefault="00C86388" w:rsidP="00C07259">
      <w:pPr>
        <w:pStyle w:val="Heading2"/>
        <w:numPr>
          <w:ilvl w:val="1"/>
          <w:numId w:val="1"/>
        </w:numPr>
        <w:spacing w:before="0" w:line="240" w:lineRule="auto"/>
        <w:ind w:left="391" w:hanging="391"/>
      </w:pPr>
      <w:bookmarkStart w:id="21" w:name="_Toc4070131"/>
      <w:r>
        <w:t>Data Protection Impact Assessments (DPIA)</w:t>
      </w:r>
      <w:bookmarkEnd w:id="21"/>
    </w:p>
    <w:p w14:paraId="4C5872EC" w14:textId="3EE8F3F8" w:rsidR="00C86388" w:rsidRDefault="00C86388" w:rsidP="006D4432">
      <w:pPr>
        <w:spacing w:after="0" w:line="240" w:lineRule="auto"/>
      </w:pPr>
    </w:p>
    <w:p w14:paraId="09E43D26" w14:textId="7169C7EA" w:rsidR="00C86388" w:rsidRDefault="00C86388" w:rsidP="006D4432">
      <w:pPr>
        <w:spacing w:after="0" w:line="240" w:lineRule="auto"/>
      </w:pPr>
      <w:r>
        <w:t>An effective DPIA should:</w:t>
      </w:r>
    </w:p>
    <w:p w14:paraId="02275745" w14:textId="03CD6D41" w:rsidR="00C86388" w:rsidRDefault="00C86388" w:rsidP="006D4432">
      <w:pPr>
        <w:pStyle w:val="ListParagraph"/>
        <w:numPr>
          <w:ilvl w:val="0"/>
          <w:numId w:val="20"/>
        </w:numPr>
        <w:spacing w:after="0" w:line="240" w:lineRule="auto"/>
      </w:pPr>
      <w:r>
        <w:t>Describe the nature, scope, context and purpose of the processing,</w:t>
      </w:r>
    </w:p>
    <w:p w14:paraId="7AE515D9" w14:textId="4ED323F4" w:rsidR="00C86388" w:rsidRDefault="00C86388" w:rsidP="006D4432">
      <w:pPr>
        <w:pStyle w:val="ListParagraph"/>
        <w:numPr>
          <w:ilvl w:val="0"/>
          <w:numId w:val="20"/>
        </w:numPr>
        <w:spacing w:after="0" w:line="240" w:lineRule="auto"/>
      </w:pPr>
      <w:r>
        <w:t>Assess necessity, proportionality and compliance measures,</w:t>
      </w:r>
    </w:p>
    <w:p w14:paraId="15172694" w14:textId="3B08A410" w:rsidR="00C86388" w:rsidRDefault="00C86388" w:rsidP="006D4432">
      <w:pPr>
        <w:pStyle w:val="ListParagraph"/>
        <w:numPr>
          <w:ilvl w:val="0"/>
          <w:numId w:val="20"/>
        </w:numPr>
        <w:spacing w:after="0" w:line="240" w:lineRule="auto"/>
      </w:pPr>
      <w:r>
        <w:t>Identify and assess risks to individuals, and</w:t>
      </w:r>
    </w:p>
    <w:p w14:paraId="558ABF92" w14:textId="1B3FFB81" w:rsidR="00C86388" w:rsidRDefault="00C86388" w:rsidP="006D4432">
      <w:pPr>
        <w:pStyle w:val="ListParagraph"/>
        <w:numPr>
          <w:ilvl w:val="0"/>
          <w:numId w:val="20"/>
        </w:numPr>
        <w:spacing w:after="0" w:line="240" w:lineRule="auto"/>
      </w:pPr>
      <w:r>
        <w:t>Identify any additional measures to mitigate those risks</w:t>
      </w:r>
    </w:p>
    <w:p w14:paraId="1D9572E2" w14:textId="77777777" w:rsidR="00C86388" w:rsidRDefault="00C86388" w:rsidP="006D4432">
      <w:pPr>
        <w:spacing w:after="0" w:line="240" w:lineRule="auto"/>
      </w:pPr>
    </w:p>
    <w:p w14:paraId="0897BAF0" w14:textId="77777777" w:rsidR="00C86388" w:rsidRDefault="00C86388" w:rsidP="006D4432">
      <w:pPr>
        <w:spacing w:after="0" w:line="240" w:lineRule="auto"/>
      </w:pPr>
      <w:r>
        <w:t>and must be considered for any major project involving the use of personal data, or if there is a change to the nature, scope, context or purposes of the processing.</w:t>
      </w:r>
    </w:p>
    <w:p w14:paraId="3C1ED2FA" w14:textId="77777777" w:rsidR="00C86388" w:rsidRDefault="00C86388" w:rsidP="006D4432">
      <w:pPr>
        <w:spacing w:after="0" w:line="240" w:lineRule="auto"/>
      </w:pPr>
    </w:p>
    <w:p w14:paraId="48A8D9BE" w14:textId="77777777" w:rsidR="00C86388" w:rsidRDefault="00C86388" w:rsidP="006D4432">
      <w:pPr>
        <w:spacing w:after="0" w:line="240" w:lineRule="auto"/>
      </w:pPr>
      <w:r>
        <w:t xml:space="preserve">A DPIA must be conducted for certain listed types of processing, or any other processing that is likely to result in </w:t>
      </w:r>
      <w:proofErr w:type="gramStart"/>
      <w:r>
        <w:t>a high risk</w:t>
      </w:r>
      <w:proofErr w:type="gramEnd"/>
      <w:r>
        <w:t xml:space="preserve"> to individuals’ interests. A screening checklist is set out at Appendix F, to help you decide when to do a DPIA.</w:t>
      </w:r>
    </w:p>
    <w:p w14:paraId="360A67A2" w14:textId="77777777" w:rsidR="00C86388" w:rsidRDefault="00C86388" w:rsidP="006D4432">
      <w:pPr>
        <w:spacing w:after="0" w:line="240" w:lineRule="auto"/>
      </w:pPr>
    </w:p>
    <w:p w14:paraId="00A0528B" w14:textId="4836791C" w:rsidR="00C86388" w:rsidRDefault="00C86388" w:rsidP="006D4432">
      <w:pPr>
        <w:spacing w:after="0" w:line="240" w:lineRule="auto"/>
      </w:pPr>
      <w:r>
        <w:t>It is also good practice to do a DPIA for any other major project which requires the processing of personal data.</w:t>
      </w:r>
    </w:p>
    <w:p w14:paraId="6CD0F70B" w14:textId="27A252F7" w:rsidR="00C86388" w:rsidRDefault="00C86388" w:rsidP="006D4432">
      <w:pPr>
        <w:spacing w:after="0" w:line="240" w:lineRule="auto"/>
      </w:pPr>
    </w:p>
    <w:p w14:paraId="19558BD9" w14:textId="1DE5BCE3" w:rsidR="00C86388" w:rsidRDefault="00C86388" w:rsidP="00C07259">
      <w:pPr>
        <w:pStyle w:val="Heading2"/>
        <w:numPr>
          <w:ilvl w:val="1"/>
          <w:numId w:val="1"/>
        </w:numPr>
        <w:spacing w:before="0" w:line="240" w:lineRule="auto"/>
        <w:ind w:left="391" w:hanging="391"/>
      </w:pPr>
      <w:bookmarkStart w:id="22" w:name="_Toc4070132"/>
      <w:r>
        <w:t>Registration under the Data Protection Act 2018</w:t>
      </w:r>
      <w:bookmarkEnd w:id="22"/>
    </w:p>
    <w:p w14:paraId="6028F256" w14:textId="6E60F2FA" w:rsidR="00C86388" w:rsidRDefault="00C86388" w:rsidP="006D4432">
      <w:pPr>
        <w:spacing w:after="0" w:line="240" w:lineRule="auto"/>
      </w:pPr>
    </w:p>
    <w:p w14:paraId="185662AC" w14:textId="06B0FEE5" w:rsidR="00C86388" w:rsidRDefault="00C86388" w:rsidP="006D4432">
      <w:pPr>
        <w:spacing w:after="0" w:line="240" w:lineRule="auto"/>
      </w:pPr>
      <w:r w:rsidRPr="00C86388">
        <w:t>It is the responsibility of each participating organisation to ensure that they comply with the appropriate ICO fee paying requirements.</w:t>
      </w:r>
    </w:p>
    <w:p w14:paraId="4F2F4965" w14:textId="641F75FD" w:rsidR="00865EDD" w:rsidRDefault="00865EDD" w:rsidP="006D4432">
      <w:pPr>
        <w:spacing w:after="0" w:line="240" w:lineRule="auto"/>
      </w:pPr>
    </w:p>
    <w:p w14:paraId="25FE63FF" w14:textId="1948ACB5" w:rsidR="00865EDD" w:rsidRDefault="00865EDD" w:rsidP="00C07259">
      <w:pPr>
        <w:pStyle w:val="Heading2"/>
        <w:numPr>
          <w:ilvl w:val="1"/>
          <w:numId w:val="1"/>
        </w:numPr>
        <w:spacing w:before="0" w:line="240" w:lineRule="auto"/>
        <w:ind w:left="391" w:hanging="391"/>
      </w:pPr>
      <w:bookmarkStart w:id="23" w:name="_Toc4070133"/>
      <w:r>
        <w:t>Notifying data subjects or seeking consent for the information sharing</w:t>
      </w:r>
      <w:bookmarkEnd w:id="23"/>
    </w:p>
    <w:p w14:paraId="373577FB" w14:textId="347BA21D" w:rsidR="00865EDD" w:rsidRDefault="00865EDD" w:rsidP="006D4432">
      <w:pPr>
        <w:spacing w:after="0" w:line="240" w:lineRule="auto"/>
      </w:pPr>
    </w:p>
    <w:p w14:paraId="3FFF9FC2" w14:textId="77777777" w:rsidR="00865EDD" w:rsidRDefault="00865EDD" w:rsidP="006D4432">
      <w:pPr>
        <w:spacing w:after="0" w:line="240" w:lineRule="auto"/>
      </w:pPr>
      <w:r>
        <w:t xml:space="preserve">Individuals </w:t>
      </w:r>
      <w:r w:rsidRPr="00865EDD">
        <w:rPr>
          <w:b/>
        </w:rPr>
        <w:t>must</w:t>
      </w:r>
      <w:r>
        <w:t xml:space="preserve"> be made aware that their information will be shared </w:t>
      </w:r>
      <w:proofErr w:type="gramStart"/>
      <w:r>
        <w:t>for the purpose of</w:t>
      </w:r>
      <w:proofErr w:type="gramEnd"/>
      <w:r>
        <w:t xml:space="preserve"> this Agreement.  It is a requirement of the first Principle of the DPA and part of the Right to be Informed that where an organisation obtains personal data, they must ensure that the individual is aware not only of the reason for which such information is being collected but also aware of with whom it may be shared.  This need only be done once; it is neither practicable nor necessary to seek to notify individuals each time that information is passed on for a </w:t>
      </w:r>
      <w:proofErr w:type="gramStart"/>
      <w:r>
        <w:t>particular purpose</w:t>
      </w:r>
      <w:proofErr w:type="gramEnd"/>
      <w:r>
        <w:t xml:space="preserve"> that has been defined in this Agreement.  </w:t>
      </w:r>
      <w:bookmarkStart w:id="24" w:name="_Hlk10208241"/>
      <w:r>
        <w:t>Each signatory to this Agreement will need to demonstrate that this requirement has been fulfilled.</w:t>
      </w:r>
      <w:bookmarkEnd w:id="24"/>
    </w:p>
    <w:p w14:paraId="490E43A5" w14:textId="77777777" w:rsidR="00865EDD" w:rsidRDefault="00865EDD" w:rsidP="006D4432">
      <w:pPr>
        <w:spacing w:after="0" w:line="240" w:lineRule="auto"/>
      </w:pPr>
    </w:p>
    <w:p w14:paraId="6C746DD5" w14:textId="77777777" w:rsidR="00865EDD" w:rsidRDefault="00865EDD" w:rsidP="006D4432">
      <w:pPr>
        <w:spacing w:after="0" w:line="240" w:lineRule="auto"/>
      </w:pPr>
      <w:r>
        <w:t>In some cases, where special category personal data is to be shared, participating organisations/departments will need to ensure that the sharing is lawful by ensuring that they satisfy another condition under A.9 of the GDPR or Sch. 1 of the DPA (see Appendix D).</w:t>
      </w:r>
    </w:p>
    <w:p w14:paraId="13E8417D" w14:textId="77777777" w:rsidR="00865EDD" w:rsidRDefault="00865EDD" w:rsidP="006D4432">
      <w:pPr>
        <w:spacing w:after="0" w:line="240" w:lineRule="auto"/>
      </w:pPr>
    </w:p>
    <w:p w14:paraId="19737452" w14:textId="77777777" w:rsidR="00865EDD" w:rsidRDefault="00865EDD" w:rsidP="006D4432">
      <w:pPr>
        <w:spacing w:after="0" w:line="240" w:lineRule="auto"/>
      </w:pPr>
      <w:r>
        <w:lastRenderedPageBreak/>
        <w:t xml:space="preserve">Where consent is the lawful basis relied upon, it is important to note that individuals are entitled to withdraw their consent at any time.  Where </w:t>
      </w:r>
      <w:proofErr w:type="gramStart"/>
      <w:r>
        <w:t>an individual contacts</w:t>
      </w:r>
      <w:proofErr w:type="gramEnd"/>
      <w:r>
        <w:t xml:space="preserve"> the participating organisation/department to withdraw their consent, the participating organisation/department must advise all other parties to this Agreement and the individual’s data must not be handled for the purpose(s) of this data sharing arrangement.</w:t>
      </w:r>
    </w:p>
    <w:p w14:paraId="6FEE5DBF" w14:textId="77777777" w:rsidR="00865EDD" w:rsidRDefault="00865EDD" w:rsidP="006D4432">
      <w:pPr>
        <w:spacing w:after="0" w:line="240" w:lineRule="auto"/>
      </w:pPr>
    </w:p>
    <w:p w14:paraId="06070F4D" w14:textId="268F6AFD" w:rsidR="00865EDD" w:rsidRDefault="00865EDD" w:rsidP="006D4432">
      <w:pPr>
        <w:spacing w:after="0" w:line="240" w:lineRule="auto"/>
      </w:pPr>
      <w:bookmarkStart w:id="25" w:name="_Hlk10208175"/>
      <w:r>
        <w:t>It is recognised that data subjects are notified by the school’s individual privacy notice that information is shared with the local authority.</w:t>
      </w:r>
    </w:p>
    <w:bookmarkEnd w:id="25"/>
    <w:p w14:paraId="67083676" w14:textId="411E42CE" w:rsidR="00865EDD" w:rsidRDefault="00865EDD" w:rsidP="006D4432">
      <w:pPr>
        <w:spacing w:after="0" w:line="240" w:lineRule="auto"/>
      </w:pPr>
    </w:p>
    <w:p w14:paraId="40F5AEEE" w14:textId="7E921B37" w:rsidR="00865EDD" w:rsidRDefault="00865EDD" w:rsidP="00C07259">
      <w:pPr>
        <w:pStyle w:val="Heading2"/>
        <w:numPr>
          <w:ilvl w:val="1"/>
          <w:numId w:val="1"/>
        </w:numPr>
        <w:spacing w:before="0" w:line="240" w:lineRule="auto"/>
        <w:ind w:left="391" w:hanging="391"/>
      </w:pPr>
      <w:bookmarkStart w:id="26" w:name="_Toc4070134"/>
      <w:r>
        <w:t>Disclosure to third parties</w:t>
      </w:r>
      <w:bookmarkEnd w:id="26"/>
    </w:p>
    <w:p w14:paraId="558F8946" w14:textId="38D226B9" w:rsidR="00865EDD" w:rsidRDefault="00865EDD" w:rsidP="006D4432">
      <w:pPr>
        <w:spacing w:after="0" w:line="240" w:lineRule="auto"/>
      </w:pPr>
    </w:p>
    <w:p w14:paraId="149154E0" w14:textId="77777777" w:rsidR="00865EDD" w:rsidRDefault="00865EDD" w:rsidP="006D4432">
      <w:pPr>
        <w:spacing w:after="0" w:line="240" w:lineRule="auto"/>
      </w:pPr>
      <w:r>
        <w:t>Personal information should only be disclosed for the purpose identified in section 5 (</w:t>
      </w:r>
      <w:r w:rsidRPr="00865EDD">
        <w:rPr>
          <w:u w:val="single"/>
        </w:rPr>
        <w:t>Purpose for which information is to be shared</w:t>
      </w:r>
      <w:r>
        <w:t>) and in accordance with what the individual has been told.  There are exceptions if the information is required for the following purposes:</w:t>
      </w:r>
    </w:p>
    <w:p w14:paraId="7569EDEB" w14:textId="77777777" w:rsidR="00865EDD" w:rsidRDefault="00865EDD" w:rsidP="006D4432">
      <w:pPr>
        <w:spacing w:after="0" w:line="240" w:lineRule="auto"/>
      </w:pPr>
    </w:p>
    <w:p w14:paraId="2A37C8DF" w14:textId="3C34AC81" w:rsidR="00865EDD" w:rsidRDefault="00865EDD" w:rsidP="006D4432">
      <w:pPr>
        <w:pStyle w:val="ListParagraph"/>
        <w:numPr>
          <w:ilvl w:val="0"/>
          <w:numId w:val="21"/>
        </w:numPr>
        <w:spacing w:after="0" w:line="240" w:lineRule="auto"/>
      </w:pPr>
      <w:r>
        <w:t>the disclosure is necessary for the prevention of crime, the apprehension or prosecution of offenders, or the assessment or collection of any tax or duty or of any imposition of a similar nature</w:t>
      </w:r>
    </w:p>
    <w:p w14:paraId="6465E5ED" w14:textId="63CC09C9" w:rsidR="00865EDD" w:rsidRDefault="00865EDD" w:rsidP="006D4432">
      <w:pPr>
        <w:pStyle w:val="ListParagraph"/>
        <w:numPr>
          <w:ilvl w:val="0"/>
          <w:numId w:val="21"/>
        </w:numPr>
        <w:spacing w:after="0" w:line="240" w:lineRule="auto"/>
      </w:pPr>
      <w:r>
        <w:t>the disclosure consists of information which is required by law to be made publicly available</w:t>
      </w:r>
    </w:p>
    <w:p w14:paraId="17738762" w14:textId="4C95682B" w:rsidR="00865EDD" w:rsidRDefault="00865EDD" w:rsidP="006D4432">
      <w:pPr>
        <w:pStyle w:val="ListParagraph"/>
        <w:numPr>
          <w:ilvl w:val="0"/>
          <w:numId w:val="21"/>
        </w:numPr>
        <w:spacing w:after="0" w:line="240" w:lineRule="auto"/>
      </w:pPr>
      <w:r>
        <w:t>the disclosure is required by law or by order of the court</w:t>
      </w:r>
    </w:p>
    <w:p w14:paraId="7187ED46" w14:textId="3A5B2CD8" w:rsidR="00865EDD" w:rsidRDefault="00865EDD" w:rsidP="006D4432">
      <w:pPr>
        <w:pStyle w:val="ListParagraph"/>
        <w:numPr>
          <w:ilvl w:val="0"/>
          <w:numId w:val="21"/>
        </w:numPr>
        <w:spacing w:after="0" w:line="240" w:lineRule="auto"/>
      </w:pPr>
      <w:r>
        <w:t>the disclosure is made in connection with legal proceedings</w:t>
      </w:r>
    </w:p>
    <w:p w14:paraId="56D41D3B" w14:textId="77777777" w:rsidR="00865EDD" w:rsidRDefault="00865EDD" w:rsidP="006D4432">
      <w:pPr>
        <w:pStyle w:val="ListParagraph"/>
        <w:spacing w:after="0" w:line="240" w:lineRule="auto"/>
      </w:pPr>
    </w:p>
    <w:p w14:paraId="71246444" w14:textId="2A7C7AB1" w:rsidR="00865EDD" w:rsidRDefault="00865EDD" w:rsidP="006D4432">
      <w:pPr>
        <w:spacing w:after="0" w:line="240" w:lineRule="auto"/>
      </w:pPr>
      <w:r>
        <w:t>Outside of these exemptions, disclosures should be considered on a case-by-case basis. Generally, disclosures should be proportional and must consider the rights of other data subjects whose personal data may also be present.  Each signatory should ensure that they consult with their Data Protection Officer prior to disclosure, as well as documenting and informing other signatories of the disclosure. Where the information has been provided by a medical practitioner, the owner of the data will be responsible for ensuring that, if required, their authorisation has been obtained for the disclosure.</w:t>
      </w:r>
    </w:p>
    <w:p w14:paraId="047BAE8C" w14:textId="17E3E6F6" w:rsidR="00865EDD" w:rsidRDefault="00865EDD" w:rsidP="006D4432">
      <w:pPr>
        <w:spacing w:after="0" w:line="240" w:lineRule="auto"/>
      </w:pPr>
    </w:p>
    <w:p w14:paraId="1D202464" w14:textId="4EF284CE" w:rsidR="00865EDD" w:rsidRDefault="00865EDD" w:rsidP="00C07259">
      <w:pPr>
        <w:pStyle w:val="Heading2"/>
        <w:numPr>
          <w:ilvl w:val="1"/>
          <w:numId w:val="1"/>
        </w:numPr>
        <w:spacing w:before="0" w:line="240" w:lineRule="auto"/>
        <w:ind w:left="391" w:hanging="391"/>
      </w:pPr>
      <w:bookmarkStart w:id="27" w:name="_Toc4070135"/>
      <w:r>
        <w:t>Related legislation</w:t>
      </w:r>
      <w:bookmarkEnd w:id="27"/>
    </w:p>
    <w:p w14:paraId="07BF3F78" w14:textId="1B5C477B" w:rsidR="00865EDD" w:rsidRDefault="00865EDD" w:rsidP="006D4432">
      <w:pPr>
        <w:spacing w:after="0" w:line="240" w:lineRule="auto"/>
      </w:pPr>
    </w:p>
    <w:p w14:paraId="3C2C84CE" w14:textId="77777777" w:rsidR="008C10C4" w:rsidRPr="008C10C4" w:rsidRDefault="008C10C4" w:rsidP="006D4432">
      <w:pPr>
        <w:pStyle w:val="Heading3"/>
        <w:spacing w:before="0" w:line="240" w:lineRule="auto"/>
      </w:pPr>
      <w:bookmarkStart w:id="28" w:name="_Toc4070136"/>
      <w:r w:rsidRPr="008C10C4">
        <w:t>The Common Law Duty of Confidentiality</w:t>
      </w:r>
      <w:bookmarkEnd w:id="28"/>
    </w:p>
    <w:p w14:paraId="0D5ED5F1" w14:textId="77777777" w:rsidR="008C10C4" w:rsidRDefault="008C10C4" w:rsidP="006D4432">
      <w:pPr>
        <w:spacing w:after="0" w:line="240" w:lineRule="auto"/>
      </w:pPr>
    </w:p>
    <w:p w14:paraId="26FAFCAA" w14:textId="77777777" w:rsidR="008C10C4" w:rsidRDefault="008C10C4" w:rsidP="006D4432">
      <w:pPr>
        <w:spacing w:after="0" w:line="240" w:lineRule="auto"/>
      </w:pPr>
      <w:r>
        <w:t>The Common law duty of confidentiality may apply to a large amount of information obtained by an organisation. As a general principle the duty arises where a person receives information in situations where it is known or should be known that the information should be treated as confidential.</w:t>
      </w:r>
    </w:p>
    <w:p w14:paraId="124A3018" w14:textId="77777777" w:rsidR="008C10C4" w:rsidRDefault="008C10C4" w:rsidP="006D4432">
      <w:pPr>
        <w:spacing w:after="0" w:line="240" w:lineRule="auto"/>
      </w:pPr>
    </w:p>
    <w:p w14:paraId="4F35919D" w14:textId="77777777" w:rsidR="008C10C4" w:rsidRDefault="008C10C4" w:rsidP="006D4432">
      <w:pPr>
        <w:spacing w:after="0" w:line="240" w:lineRule="auto"/>
      </w:pPr>
      <w:r>
        <w:t xml:space="preserve">Whenever information is obtained in circumstances where a duty of confidence is to be inferred, there is a legal duty to respect the confidentiality of information provided and not to disclose it to third parties without consent, unless an overriding public interest requires it. Under common law there is a duty to act reasonably </w:t>
      </w:r>
      <w:proofErr w:type="gramStart"/>
      <w:r>
        <w:t>and in a manner</w:t>
      </w:r>
      <w:proofErr w:type="gramEnd"/>
      <w:r>
        <w:t xml:space="preserve">, that is proportionate to the aim. Information obtained in confidence should not be disclosed </w:t>
      </w:r>
      <w:proofErr w:type="gramStart"/>
      <w:r>
        <w:t>to a greater extent than</w:t>
      </w:r>
      <w:proofErr w:type="gramEnd"/>
      <w:r>
        <w:t xml:space="preserve"> is necessary in the interests of the individual.</w:t>
      </w:r>
    </w:p>
    <w:p w14:paraId="4AE36EFC" w14:textId="77777777" w:rsidR="008C10C4" w:rsidRDefault="008C10C4" w:rsidP="006D4432">
      <w:pPr>
        <w:spacing w:after="0" w:line="240" w:lineRule="auto"/>
      </w:pPr>
    </w:p>
    <w:p w14:paraId="6E10E2C7" w14:textId="77777777" w:rsidR="008C10C4" w:rsidRDefault="008C10C4" w:rsidP="006D4432">
      <w:pPr>
        <w:spacing w:after="0" w:line="240" w:lineRule="auto"/>
      </w:pPr>
      <w:r>
        <w:t>Generally, it will be possible to satisfy legal obligations under the common law duty of confidentiality if the personal information is handled in a manner that complies with the obligations as set out in the Data Protection Act.</w:t>
      </w:r>
    </w:p>
    <w:p w14:paraId="54771B93" w14:textId="77777777" w:rsidR="008C10C4" w:rsidRDefault="008C10C4" w:rsidP="006D4432">
      <w:pPr>
        <w:spacing w:after="0" w:line="240" w:lineRule="auto"/>
      </w:pPr>
    </w:p>
    <w:p w14:paraId="276971CF" w14:textId="77777777" w:rsidR="008C10C4" w:rsidRDefault="008C10C4" w:rsidP="006D4432">
      <w:pPr>
        <w:pStyle w:val="Heading3"/>
        <w:spacing w:before="0" w:line="240" w:lineRule="auto"/>
      </w:pPr>
      <w:bookmarkStart w:id="29" w:name="_Toc4070137"/>
      <w:r>
        <w:t>The Human Rights Act 1998</w:t>
      </w:r>
      <w:bookmarkEnd w:id="29"/>
    </w:p>
    <w:p w14:paraId="119D835E" w14:textId="77777777" w:rsidR="008C10C4" w:rsidRDefault="008C10C4" w:rsidP="006D4432">
      <w:pPr>
        <w:spacing w:after="0" w:line="240" w:lineRule="auto"/>
      </w:pPr>
    </w:p>
    <w:p w14:paraId="04CFEB94" w14:textId="77777777" w:rsidR="008C10C4" w:rsidRDefault="008C10C4" w:rsidP="006D4432">
      <w:pPr>
        <w:spacing w:after="0" w:line="240" w:lineRule="auto"/>
      </w:pPr>
      <w:r>
        <w:lastRenderedPageBreak/>
        <w:t>The Human Rights Act prohibits interference by a public authority with the private and family life of individuals, their homes and correspondence, save where that interference is lawful and necessary in a democratic society, public safety, the protection of rights and freedoms of others, the prevention of disorder or crime and the protection of health and morals.</w:t>
      </w:r>
    </w:p>
    <w:p w14:paraId="40EEFBCF" w14:textId="77777777" w:rsidR="008C10C4" w:rsidRDefault="008C10C4" w:rsidP="006D4432">
      <w:pPr>
        <w:spacing w:after="0" w:line="240" w:lineRule="auto"/>
      </w:pPr>
    </w:p>
    <w:p w14:paraId="160D1ACF" w14:textId="77777777" w:rsidR="008C10C4" w:rsidRDefault="008C10C4" w:rsidP="006D4432">
      <w:pPr>
        <w:spacing w:after="0" w:line="240" w:lineRule="auto"/>
      </w:pPr>
      <w:r>
        <w:t>Interference with an individual’s privacy must not be disproportionate even where it is in pursuit of such aims as allowed by the Human Rights Act. In addition, the handling of an individual’s personal information should only be limited to pursue the objectives for which the information was collected.</w:t>
      </w:r>
    </w:p>
    <w:p w14:paraId="5BD6895E" w14:textId="77777777" w:rsidR="008C10C4" w:rsidRDefault="008C10C4" w:rsidP="006D4432">
      <w:pPr>
        <w:spacing w:after="0" w:line="240" w:lineRule="auto"/>
      </w:pPr>
    </w:p>
    <w:p w14:paraId="20357B4B" w14:textId="77777777" w:rsidR="008C10C4" w:rsidRDefault="008C10C4" w:rsidP="006D4432">
      <w:pPr>
        <w:pStyle w:val="Heading3"/>
        <w:spacing w:before="0" w:line="240" w:lineRule="auto"/>
      </w:pPr>
      <w:bookmarkStart w:id="30" w:name="_Toc4070138"/>
      <w:r>
        <w:t>Freedom of Information Act 2000/Protection of Freedoms Act 2012 (part 6: freedom of information and data protection)</w:t>
      </w:r>
      <w:bookmarkEnd w:id="30"/>
    </w:p>
    <w:p w14:paraId="0BBA48B6" w14:textId="77777777" w:rsidR="008C10C4" w:rsidRDefault="008C10C4" w:rsidP="006D4432">
      <w:pPr>
        <w:spacing w:after="0" w:line="240" w:lineRule="auto"/>
      </w:pPr>
    </w:p>
    <w:p w14:paraId="7EE8ADE6" w14:textId="77777777" w:rsidR="008C10C4" w:rsidRDefault="008C10C4" w:rsidP="006D4432">
      <w:pPr>
        <w:spacing w:after="0" w:line="240" w:lineRule="auto"/>
      </w:pPr>
      <w:r>
        <w:t>The Freedom of Information Act (FOIA) provides for a general right of access to official information held by public authorities (subject to the exemptions contained in the FOIA), and as each of the partners is a public authority there is a statutory duty to handle requests for information in accordance with the framework of the FOIA. Where the data sharing Protocol involves another public authority(s), it will be the duty of the recipient public authority to handle the request in accordance with the legislation. Each signatory should make proper arrangements to enable information to be shared and disclosed in relation to non-personal data.</w:t>
      </w:r>
    </w:p>
    <w:p w14:paraId="08AB7B15" w14:textId="77777777" w:rsidR="008C10C4" w:rsidRDefault="008C10C4" w:rsidP="006D4432">
      <w:pPr>
        <w:spacing w:after="0" w:line="240" w:lineRule="auto"/>
      </w:pPr>
    </w:p>
    <w:p w14:paraId="382AECD1" w14:textId="3F645F5E" w:rsidR="008C10C4" w:rsidRDefault="008C10C4" w:rsidP="006D4432">
      <w:pPr>
        <w:spacing w:after="0" w:line="240" w:lineRule="auto"/>
      </w:pPr>
      <w:r>
        <w:t>The Protection of Freedoms Act (part 6) extends the FOIA in the following ways for the UK:</w:t>
      </w:r>
    </w:p>
    <w:p w14:paraId="55C4B58B" w14:textId="77777777" w:rsidR="008C10C4" w:rsidRDefault="008C10C4" w:rsidP="006D4432">
      <w:pPr>
        <w:spacing w:after="0" w:line="240" w:lineRule="auto"/>
      </w:pPr>
    </w:p>
    <w:p w14:paraId="2D165735" w14:textId="4D1C67BE" w:rsidR="008C10C4" w:rsidRDefault="008C10C4" w:rsidP="006D4432">
      <w:pPr>
        <w:pStyle w:val="ListParagraph"/>
        <w:numPr>
          <w:ilvl w:val="0"/>
          <w:numId w:val="22"/>
        </w:numPr>
        <w:spacing w:after="0" w:line="240" w:lineRule="auto"/>
      </w:pPr>
      <w:r>
        <w:t>section 102: the release and publication of datasets held by public authorities</w:t>
      </w:r>
    </w:p>
    <w:p w14:paraId="3E2EEDB0" w14:textId="0EB7EF90" w:rsidR="00865EDD" w:rsidRDefault="008C10C4" w:rsidP="006D4432">
      <w:pPr>
        <w:pStyle w:val="ListParagraph"/>
        <w:numPr>
          <w:ilvl w:val="0"/>
          <w:numId w:val="22"/>
        </w:numPr>
        <w:spacing w:after="0" w:line="240" w:lineRule="auto"/>
      </w:pPr>
      <w:r>
        <w:t>section 103: definition of “publicly owned company”</w:t>
      </w:r>
    </w:p>
    <w:p w14:paraId="416E0DAD" w14:textId="2877632E" w:rsidR="008C10C4" w:rsidRDefault="008C10C4" w:rsidP="006D4432">
      <w:pPr>
        <w:spacing w:after="0" w:line="240" w:lineRule="auto"/>
      </w:pPr>
    </w:p>
    <w:p w14:paraId="0724A9CA" w14:textId="12F3E449" w:rsidR="008C10C4" w:rsidRDefault="002359D3" w:rsidP="00C07259">
      <w:pPr>
        <w:pStyle w:val="Heading1"/>
        <w:numPr>
          <w:ilvl w:val="0"/>
          <w:numId w:val="1"/>
        </w:numPr>
        <w:spacing w:before="0" w:line="240" w:lineRule="auto"/>
        <w:ind w:left="357" w:hanging="357"/>
      </w:pPr>
      <w:bookmarkStart w:id="31" w:name="_Toc4070139"/>
      <w:r>
        <w:t>Accountability under this agreement: roles and responsibilities</w:t>
      </w:r>
      <w:bookmarkEnd w:id="31"/>
    </w:p>
    <w:p w14:paraId="31897406" w14:textId="0134EA2B" w:rsidR="002359D3" w:rsidRDefault="002359D3" w:rsidP="006D4432">
      <w:pPr>
        <w:spacing w:after="0" w:line="240" w:lineRule="auto"/>
      </w:pPr>
    </w:p>
    <w:p w14:paraId="66081AE2" w14:textId="52B942C3" w:rsidR="002359D3" w:rsidRDefault="002359D3" w:rsidP="00C07259">
      <w:pPr>
        <w:pStyle w:val="Heading2"/>
        <w:numPr>
          <w:ilvl w:val="1"/>
          <w:numId w:val="1"/>
        </w:numPr>
        <w:spacing w:before="0" w:line="240" w:lineRule="auto"/>
        <w:ind w:left="391" w:hanging="391"/>
      </w:pPr>
      <w:bookmarkStart w:id="32" w:name="_Toc4070140"/>
      <w:r>
        <w:t>Authorised officer</w:t>
      </w:r>
      <w:bookmarkEnd w:id="32"/>
    </w:p>
    <w:p w14:paraId="59E8CACF" w14:textId="0B4F68B2" w:rsidR="002359D3" w:rsidRDefault="002359D3" w:rsidP="006D4432">
      <w:pPr>
        <w:spacing w:after="0" w:line="240" w:lineRule="auto"/>
      </w:pPr>
    </w:p>
    <w:p w14:paraId="00701ACF" w14:textId="045888E4" w:rsidR="002359D3" w:rsidRDefault="002359D3" w:rsidP="006D4432">
      <w:pPr>
        <w:spacing w:after="0" w:line="240" w:lineRule="auto"/>
      </w:pPr>
      <w:r w:rsidRPr="002359D3">
        <w:t xml:space="preserve">This Agreement must be signed by an Authorised Officer for each participating organisation/department (see Appendix A).  The Authorised Officer must be suitably qualified or experienced </w:t>
      </w:r>
      <w:proofErr w:type="gramStart"/>
      <w:r w:rsidRPr="002359D3">
        <w:t>in the area of</w:t>
      </w:r>
      <w:proofErr w:type="gramEnd"/>
      <w:r w:rsidRPr="002359D3">
        <w:t xml:space="preserve"> data protection to ensure that the organisation fully understands the implications and responsibilities for the organisation.</w:t>
      </w:r>
    </w:p>
    <w:p w14:paraId="53885870" w14:textId="30B590B6" w:rsidR="002359D3" w:rsidRDefault="002359D3" w:rsidP="006D4432">
      <w:pPr>
        <w:spacing w:after="0" w:line="240" w:lineRule="auto"/>
      </w:pPr>
    </w:p>
    <w:p w14:paraId="407D6FA8" w14:textId="6BE79EB5" w:rsidR="002359D3" w:rsidRDefault="002359D3" w:rsidP="00C07259">
      <w:pPr>
        <w:pStyle w:val="Heading2"/>
        <w:numPr>
          <w:ilvl w:val="1"/>
          <w:numId w:val="1"/>
        </w:numPr>
        <w:spacing w:before="0" w:line="240" w:lineRule="auto"/>
        <w:ind w:left="391" w:hanging="391"/>
      </w:pPr>
      <w:bookmarkStart w:id="33" w:name="_Toc4070141"/>
      <w:r>
        <w:t>Designated senior officer</w:t>
      </w:r>
      <w:bookmarkEnd w:id="33"/>
    </w:p>
    <w:p w14:paraId="300FDEEB" w14:textId="37D5A919" w:rsidR="002359D3" w:rsidRDefault="002359D3" w:rsidP="006D4432">
      <w:pPr>
        <w:spacing w:after="0" w:line="240" w:lineRule="auto"/>
      </w:pPr>
    </w:p>
    <w:p w14:paraId="1AC4EA71" w14:textId="7C700F09" w:rsidR="002359D3" w:rsidRDefault="002359D3" w:rsidP="006D4432">
      <w:pPr>
        <w:spacing w:after="0" w:line="240" w:lineRule="auto"/>
      </w:pPr>
      <w:r w:rsidRPr="002359D3">
        <w:t>Each Authorised Officer should nominate at least one Senior Officer within each participating organisation/department responsible for agreeing amendments to the Agreement, monitoring and reviewing its operation and ensuring compliance.  Designated senior officers and contact details are listed at Appendix E.</w:t>
      </w:r>
    </w:p>
    <w:p w14:paraId="71FDB3F8" w14:textId="2CEE19EC" w:rsidR="002359D3" w:rsidRDefault="002359D3" w:rsidP="006D4432">
      <w:pPr>
        <w:spacing w:after="0" w:line="240" w:lineRule="auto"/>
      </w:pPr>
    </w:p>
    <w:p w14:paraId="45652AB5" w14:textId="03C31415" w:rsidR="002359D3" w:rsidRDefault="002359D3" w:rsidP="00C07259">
      <w:pPr>
        <w:pStyle w:val="Heading2"/>
        <w:numPr>
          <w:ilvl w:val="1"/>
          <w:numId w:val="1"/>
        </w:numPr>
        <w:spacing w:before="0" w:line="240" w:lineRule="auto"/>
        <w:ind w:left="391" w:hanging="391"/>
      </w:pPr>
      <w:bookmarkStart w:id="34" w:name="_Toc4070142"/>
      <w:r>
        <w:t>Staff obligations</w:t>
      </w:r>
      <w:bookmarkEnd w:id="34"/>
    </w:p>
    <w:p w14:paraId="0E483918" w14:textId="00698A16" w:rsidR="002359D3" w:rsidRDefault="002359D3" w:rsidP="006D4432">
      <w:pPr>
        <w:spacing w:after="0" w:line="240" w:lineRule="auto"/>
      </w:pPr>
    </w:p>
    <w:p w14:paraId="6BE317F3" w14:textId="3E64576F" w:rsidR="001D0D65" w:rsidRDefault="001D0D65" w:rsidP="006D4432">
      <w:pPr>
        <w:spacing w:after="0" w:line="240" w:lineRule="auto"/>
      </w:pPr>
      <w:r w:rsidRPr="001D0D65">
        <w:t xml:space="preserve">It is the responsibility of each participating organisation/department to ensure that staff with authorised access to the data covered by this Agreement are aware of their obligations under the DPA to safeguard that information. Staff should be aware that breach of the controls contained within this Agreement could be a </w:t>
      </w:r>
      <w:r w:rsidRPr="001D0D65">
        <w:lastRenderedPageBreak/>
        <w:t>matter for disciplinary action and may provide grounds for a complaint under the DPA against them which may result in criminal or civil action against them.</w:t>
      </w:r>
    </w:p>
    <w:p w14:paraId="2A7B25C7" w14:textId="5164FEB6" w:rsidR="001D0D65" w:rsidRDefault="001D0D65" w:rsidP="006D4432">
      <w:pPr>
        <w:spacing w:after="0" w:line="240" w:lineRule="auto"/>
      </w:pPr>
    </w:p>
    <w:p w14:paraId="2A8C6788" w14:textId="094CDF7B" w:rsidR="001D0D65" w:rsidRDefault="001D0D65" w:rsidP="00C07259">
      <w:pPr>
        <w:pStyle w:val="Heading2"/>
        <w:numPr>
          <w:ilvl w:val="1"/>
          <w:numId w:val="1"/>
        </w:numPr>
        <w:spacing w:before="0" w:line="240" w:lineRule="auto"/>
        <w:ind w:left="391" w:hanging="391"/>
      </w:pPr>
      <w:bookmarkStart w:id="35" w:name="_Toc4070143"/>
      <w:r>
        <w:t>Review of the Agreement</w:t>
      </w:r>
      <w:bookmarkEnd w:id="35"/>
    </w:p>
    <w:p w14:paraId="5CE6475F" w14:textId="5A4352BD" w:rsidR="001D0D65" w:rsidRDefault="001D0D65" w:rsidP="006D4432">
      <w:pPr>
        <w:spacing w:after="0" w:line="240" w:lineRule="auto"/>
      </w:pPr>
    </w:p>
    <w:p w14:paraId="63C9F00E" w14:textId="75289439" w:rsidR="001D0D65" w:rsidRDefault="001D0D65" w:rsidP="006D4432">
      <w:pPr>
        <w:spacing w:after="0" w:line="240" w:lineRule="auto"/>
      </w:pPr>
      <w:r w:rsidRPr="001D0D65">
        <w:t>All elements of this Agreement will be reviewed every 12 months</w:t>
      </w:r>
    </w:p>
    <w:p w14:paraId="30CB34C3" w14:textId="7EB3DF99" w:rsidR="001D0D65" w:rsidRDefault="001D0D65" w:rsidP="006D4432">
      <w:pPr>
        <w:spacing w:after="0" w:line="240" w:lineRule="auto"/>
      </w:pPr>
    </w:p>
    <w:p w14:paraId="5595EAB7" w14:textId="2B7DAEA3" w:rsidR="001D0D65" w:rsidRDefault="001D0D65" w:rsidP="00C07259">
      <w:pPr>
        <w:pStyle w:val="Heading2"/>
        <w:numPr>
          <w:ilvl w:val="1"/>
          <w:numId w:val="1"/>
        </w:numPr>
        <w:spacing w:before="0" w:line="240" w:lineRule="auto"/>
        <w:ind w:left="391" w:hanging="391"/>
      </w:pPr>
      <w:bookmarkStart w:id="36" w:name="_Toc4070144"/>
      <w:r>
        <w:t>Withdrawal from the Agreement</w:t>
      </w:r>
      <w:bookmarkEnd w:id="36"/>
    </w:p>
    <w:p w14:paraId="4C747A1E" w14:textId="40C4E848" w:rsidR="001D0D65" w:rsidRDefault="001D0D65" w:rsidP="006D4432">
      <w:pPr>
        <w:spacing w:after="0" w:line="240" w:lineRule="auto"/>
      </w:pPr>
    </w:p>
    <w:p w14:paraId="3B634319" w14:textId="019867A0" w:rsidR="000A58F3" w:rsidRDefault="0B571B68" w:rsidP="006D4432">
      <w:pPr>
        <w:spacing w:after="0" w:line="240" w:lineRule="auto"/>
      </w:pPr>
      <w:r>
        <w:t>If any party wishes to withdraw from this Agreement, they must give written notice of this intent.   Letters will be addressed to the signatories of the Agreement at the addresses shown in Appendix A.  Individuals whose data has been hitherto shared must be informed where a participating organisation/department has withdrawn from the data sharing arrangement.</w:t>
      </w:r>
      <w:r w:rsidR="000A58F3">
        <w:br w:type="page"/>
      </w:r>
    </w:p>
    <w:p w14:paraId="293B1A6F" w14:textId="0BDEF08D" w:rsidR="001D0D65" w:rsidRDefault="000A58F3" w:rsidP="006D4432">
      <w:pPr>
        <w:pStyle w:val="Heading1"/>
        <w:spacing w:before="0" w:line="240" w:lineRule="auto"/>
      </w:pPr>
      <w:bookmarkStart w:id="37" w:name="_Toc4070145"/>
      <w:r>
        <w:lastRenderedPageBreak/>
        <w:t>Appendix A:</w:t>
      </w:r>
      <w:r w:rsidR="00B002C4">
        <w:t xml:space="preserve"> </w:t>
      </w:r>
      <w:r>
        <w:t xml:space="preserve"> The Agreement contract</w:t>
      </w:r>
      <w:bookmarkEnd w:id="37"/>
    </w:p>
    <w:p w14:paraId="2C5F3B26" w14:textId="5C6CF27A" w:rsidR="000A58F3" w:rsidRDefault="000A58F3" w:rsidP="006D4432">
      <w:pPr>
        <w:spacing w:after="0" w:line="240" w:lineRule="auto"/>
      </w:pPr>
    </w:p>
    <w:p w14:paraId="5A9F0BB5" w14:textId="2FD6FA12" w:rsidR="000A58F3" w:rsidRDefault="000A58F3" w:rsidP="006D4432">
      <w:pPr>
        <w:spacing w:after="0" w:line="240" w:lineRule="auto"/>
      </w:pPr>
      <w:r>
        <w:t>Information sharing agreement between</w:t>
      </w:r>
    </w:p>
    <w:p w14:paraId="654454DC" w14:textId="09787157" w:rsidR="000A58F3" w:rsidRDefault="000A58F3" w:rsidP="006D4432">
      <w:pPr>
        <w:spacing w:after="0" w:line="240" w:lineRule="auto"/>
      </w:pPr>
    </w:p>
    <w:p w14:paraId="54982B8B" w14:textId="75A17492" w:rsidR="0B571B68" w:rsidRDefault="25B0C4F8" w:rsidP="0B571B68">
      <w:pPr>
        <w:spacing w:after="0" w:line="240" w:lineRule="auto"/>
      </w:pPr>
      <w:r>
        <w:t xml:space="preserve">The London Borough of </w:t>
      </w:r>
      <w:r w:rsidR="00710B3B">
        <w:t>Ealing</w:t>
      </w:r>
      <w:r>
        <w:t xml:space="preserve"> and </w:t>
      </w:r>
      <w:r w:rsidRPr="25B0C4F8">
        <w:rPr>
          <w:highlight w:val="yellow"/>
        </w:rPr>
        <w:t>[insert school name]</w:t>
      </w:r>
    </w:p>
    <w:p w14:paraId="3C5ABDDE" w14:textId="0032C34C" w:rsidR="000A58F3" w:rsidRDefault="000A58F3" w:rsidP="006D4432">
      <w:pPr>
        <w:spacing w:after="0" w:line="240" w:lineRule="auto"/>
      </w:pPr>
    </w:p>
    <w:p w14:paraId="367ADF53" w14:textId="504562C9" w:rsidR="000A58F3" w:rsidRDefault="000A58F3" w:rsidP="006D4432">
      <w:pPr>
        <w:spacing w:after="0" w:line="240" w:lineRule="auto"/>
      </w:pPr>
      <w:r>
        <w:t>We, the undersigned, do hereby agree to implement the full range of measures outlined in this Agreement.</w:t>
      </w:r>
    </w:p>
    <w:p w14:paraId="10EB8DC4" w14:textId="37AA5C64" w:rsidR="000A58F3" w:rsidRDefault="000A58F3" w:rsidP="006D4432">
      <w:pPr>
        <w:spacing w:after="0" w:line="240" w:lineRule="auto"/>
      </w:pPr>
    </w:p>
    <w:p w14:paraId="1DA7270C" w14:textId="28BF4FF0" w:rsidR="000A58F3" w:rsidRDefault="25B0C4F8" w:rsidP="006D4432">
      <w:pPr>
        <w:spacing w:after="0" w:line="240" w:lineRule="auto"/>
      </w:pPr>
      <w:r>
        <w:t xml:space="preserve">For and on behalf of </w:t>
      </w:r>
      <w:r w:rsidRPr="25B0C4F8">
        <w:rPr>
          <w:highlight w:val="yellow"/>
        </w:rPr>
        <w:t>[insert school name]</w:t>
      </w:r>
    </w:p>
    <w:p w14:paraId="38086BE8" w14:textId="77777777" w:rsidR="00C07259" w:rsidRDefault="00C07259" w:rsidP="006D4432">
      <w:pPr>
        <w:spacing w:after="0" w:line="240" w:lineRule="auto"/>
      </w:pPr>
    </w:p>
    <w:p w14:paraId="1A5BB1C7" w14:textId="5E6DDEC7" w:rsidR="000A58F3" w:rsidRDefault="000A58F3" w:rsidP="006D4432">
      <w:pPr>
        <w:spacing w:after="0" w:line="240" w:lineRule="auto"/>
      </w:pPr>
      <w:r>
        <w:t>Signature:</w:t>
      </w:r>
    </w:p>
    <w:p w14:paraId="64D713CA" w14:textId="03C57883" w:rsidR="000A58F3" w:rsidRDefault="000A58F3" w:rsidP="006D4432">
      <w:pPr>
        <w:spacing w:after="0" w:line="240" w:lineRule="auto"/>
      </w:pPr>
      <w:r>
        <w:t>Name:</w:t>
      </w:r>
    </w:p>
    <w:p w14:paraId="49ACF2FC" w14:textId="3B88214C" w:rsidR="000A58F3" w:rsidRDefault="000A58F3" w:rsidP="006D4432">
      <w:pPr>
        <w:spacing w:after="0" w:line="240" w:lineRule="auto"/>
      </w:pPr>
      <w:r>
        <w:t>Position:</w:t>
      </w:r>
    </w:p>
    <w:p w14:paraId="707221DF" w14:textId="7A87E34E" w:rsidR="000A58F3" w:rsidRDefault="00DA7531" w:rsidP="006D4432">
      <w:pPr>
        <w:spacing w:after="0" w:line="240" w:lineRule="auto"/>
      </w:pPr>
      <w:r>
        <w:t>Address/location:</w:t>
      </w:r>
    </w:p>
    <w:p w14:paraId="4A2823DE" w14:textId="633285B6" w:rsidR="00DA7531" w:rsidRDefault="00883B14" w:rsidP="006D4432">
      <w:pPr>
        <w:spacing w:after="0" w:line="240" w:lineRule="auto"/>
      </w:pPr>
      <w:r>
        <w:t>Date:</w:t>
      </w:r>
    </w:p>
    <w:p w14:paraId="24408929" w14:textId="5ADAAEE7" w:rsidR="006D4432" w:rsidRDefault="006D4432" w:rsidP="006D4432">
      <w:pPr>
        <w:spacing w:after="0" w:line="240" w:lineRule="auto"/>
      </w:pPr>
    </w:p>
    <w:p w14:paraId="58955573" w14:textId="77777777" w:rsidR="006D4432" w:rsidRDefault="006D4432" w:rsidP="006D4432">
      <w:pPr>
        <w:spacing w:after="0" w:line="240" w:lineRule="auto"/>
      </w:pPr>
    </w:p>
    <w:p w14:paraId="73FC1269" w14:textId="42EDF4F7" w:rsidR="006D4432" w:rsidRDefault="0B571B68" w:rsidP="006D4432">
      <w:pPr>
        <w:spacing w:after="0" w:line="240" w:lineRule="auto"/>
      </w:pPr>
      <w:r>
        <w:t xml:space="preserve">For and </w:t>
      </w:r>
      <w:r w:rsidR="00710B3B">
        <w:t>on behalf of London Borough of Ealing</w:t>
      </w:r>
    </w:p>
    <w:p w14:paraId="374539B7" w14:textId="77777777" w:rsidR="00C07259" w:rsidRDefault="00C07259" w:rsidP="006D4432">
      <w:pPr>
        <w:spacing w:after="0" w:line="240" w:lineRule="auto"/>
      </w:pPr>
    </w:p>
    <w:p w14:paraId="51A94A70" w14:textId="0AE611CA" w:rsidR="006D4432" w:rsidRDefault="006D4432" w:rsidP="006D4432">
      <w:pPr>
        <w:spacing w:after="0" w:line="240" w:lineRule="auto"/>
      </w:pPr>
      <w:r>
        <w:t>Signature:</w:t>
      </w:r>
    </w:p>
    <w:p w14:paraId="669997C8" w14:textId="7DCCB9C8" w:rsidR="006D4432" w:rsidRDefault="0B571B68" w:rsidP="006D4432">
      <w:pPr>
        <w:spacing w:after="0" w:line="240" w:lineRule="auto"/>
      </w:pPr>
      <w:r>
        <w:t xml:space="preserve">Name:  </w:t>
      </w:r>
      <w:r w:rsidR="00710B3B">
        <w:t>Gary Redhead</w:t>
      </w:r>
    </w:p>
    <w:p w14:paraId="2D60BF7B" w14:textId="570CE825" w:rsidR="006D4432" w:rsidRDefault="0B571B68" w:rsidP="006D4432">
      <w:pPr>
        <w:spacing w:after="0" w:line="240" w:lineRule="auto"/>
      </w:pPr>
      <w:r>
        <w:t>P</w:t>
      </w:r>
      <w:r w:rsidR="00710B3B">
        <w:t>osition:  Assistant Director – Schools Planning and Resources</w:t>
      </w:r>
    </w:p>
    <w:p w14:paraId="739E93C4" w14:textId="477DF0CC" w:rsidR="006D4432" w:rsidRDefault="006D4432" w:rsidP="006D4432">
      <w:pPr>
        <w:spacing w:after="0" w:line="240" w:lineRule="auto"/>
      </w:pPr>
      <w:r>
        <w:t>Addres</w:t>
      </w:r>
      <w:r w:rsidR="00710B3B">
        <w:t>s/location:  London Borough of Ealing</w:t>
      </w:r>
      <w:r>
        <w:t xml:space="preserve">, </w:t>
      </w:r>
      <w:r w:rsidR="00710B3B">
        <w:t>Perceval House, 14-16 Uxbridge Road, London, W5 2HL</w:t>
      </w:r>
    </w:p>
    <w:p w14:paraId="2597CE5A" w14:textId="77777777" w:rsidR="006D4432" w:rsidRDefault="006D4432" w:rsidP="006D4432">
      <w:pPr>
        <w:spacing w:after="0" w:line="240" w:lineRule="auto"/>
      </w:pPr>
      <w:r>
        <w:t>Date:</w:t>
      </w:r>
    </w:p>
    <w:p w14:paraId="4BD407D2" w14:textId="1ED81D07" w:rsidR="006D4432" w:rsidRDefault="006D4432" w:rsidP="006D4432">
      <w:pPr>
        <w:spacing w:after="0" w:line="240" w:lineRule="auto"/>
      </w:pPr>
    </w:p>
    <w:p w14:paraId="4D32782B" w14:textId="77777777" w:rsidR="00BE0E66" w:rsidRDefault="00BE0E66">
      <w:r>
        <w:br w:type="page"/>
      </w:r>
    </w:p>
    <w:p w14:paraId="7325855E" w14:textId="01346887" w:rsidR="006D4432" w:rsidRDefault="00BE0E66" w:rsidP="00BE0E66">
      <w:pPr>
        <w:pStyle w:val="Heading1"/>
      </w:pPr>
      <w:bookmarkStart w:id="38" w:name="_Toc4070146"/>
      <w:r>
        <w:lastRenderedPageBreak/>
        <w:t>Appendix B:  The Data Protection Principles</w:t>
      </w:r>
      <w:bookmarkEnd w:id="38"/>
    </w:p>
    <w:p w14:paraId="529AB1F3" w14:textId="13A985E2" w:rsidR="00BE0E66" w:rsidRDefault="00BE0E66" w:rsidP="00BE0E66"/>
    <w:p w14:paraId="6981DC6E" w14:textId="6A557BE6" w:rsidR="00BE0E66" w:rsidRDefault="00BE0E66" w:rsidP="00BE0E66">
      <w:pPr>
        <w:pStyle w:val="Heading2"/>
      </w:pPr>
      <w:bookmarkStart w:id="39" w:name="_Toc4070147"/>
      <w:r>
        <w:t>Principle 1 – Lawfulness, fairness and transparency</w:t>
      </w:r>
      <w:bookmarkEnd w:id="39"/>
    </w:p>
    <w:p w14:paraId="4A479403" w14:textId="77777777" w:rsidR="00BE0E66" w:rsidRDefault="00BE0E66" w:rsidP="00BE0E66">
      <w:pPr>
        <w:spacing w:after="0" w:line="240" w:lineRule="auto"/>
      </w:pPr>
    </w:p>
    <w:p w14:paraId="382899DB" w14:textId="52BA25C3" w:rsidR="00BE0E66" w:rsidRPr="00BE0E66" w:rsidRDefault="00BE0E66" w:rsidP="00BE0E66">
      <w:pPr>
        <w:spacing w:after="0" w:line="240" w:lineRule="auto"/>
        <w:rPr>
          <w:b/>
        </w:rPr>
      </w:pPr>
      <w:r w:rsidRPr="00BE0E66">
        <w:rPr>
          <w:b/>
        </w:rPr>
        <w:t xml:space="preserve">Processed lawfully, fairly and in a transparent manner in relation to individuals; </w:t>
      </w:r>
    </w:p>
    <w:p w14:paraId="50149602" w14:textId="77777777" w:rsidR="00BE0E66" w:rsidRDefault="00BE0E66" w:rsidP="00BE0E66">
      <w:pPr>
        <w:spacing w:after="0" w:line="240" w:lineRule="auto"/>
      </w:pPr>
    </w:p>
    <w:p w14:paraId="40CBA311" w14:textId="77777777" w:rsidR="00BE0E66" w:rsidRDefault="00BE0E66" w:rsidP="00BE0E66">
      <w:pPr>
        <w:spacing w:after="0" w:line="240" w:lineRule="auto"/>
      </w:pPr>
      <w:r>
        <w:t xml:space="preserve">Participating organisations/departments should ensure that the sharing of personal data under this agreement is lawful and does not contravene any lawful power to which they may be subject. Where the organisation's functions are determined by statute (e.g. local authorities or other statutory bodies) then it must be ensured that they are not acting ultra vires in participating in this data sharing arrangement. In addition, participating organisations/departments must ensure that the sharing of data meets one of the Lawful bases (see Appendix C for list). Data Controllers must also ensure that the use and sharing of personal data is carried out in a transparent manner and in ways that individuals would consider to be fair. The principle of transparency requires that any information and communication relating to the processing of the personal data be easily accessible and easy to understand, and that clear and plain language be used. </w:t>
      </w:r>
    </w:p>
    <w:p w14:paraId="5F3BA2EF" w14:textId="77777777" w:rsidR="00BE0E66" w:rsidRDefault="00BE0E66" w:rsidP="00BE0E66">
      <w:pPr>
        <w:spacing w:after="0" w:line="240" w:lineRule="auto"/>
      </w:pPr>
    </w:p>
    <w:p w14:paraId="0DE689E9" w14:textId="77777777" w:rsidR="00BE0E66" w:rsidRDefault="00BE0E66" w:rsidP="00BE0E66">
      <w:pPr>
        <w:spacing w:after="0" w:line="240" w:lineRule="auto"/>
      </w:pPr>
      <w:r>
        <w:t xml:space="preserve"> </w:t>
      </w:r>
    </w:p>
    <w:p w14:paraId="60457660" w14:textId="77777777" w:rsidR="00BE0E66" w:rsidRDefault="00BE0E66" w:rsidP="00BE0E66">
      <w:pPr>
        <w:spacing w:after="0" w:line="240" w:lineRule="auto"/>
      </w:pPr>
    </w:p>
    <w:p w14:paraId="63DB2CB2" w14:textId="77777777" w:rsidR="00BE0E66" w:rsidRDefault="00BE0E66" w:rsidP="00BE0E66">
      <w:pPr>
        <w:pStyle w:val="Heading2"/>
      </w:pPr>
      <w:bookmarkStart w:id="40" w:name="_Toc4070148"/>
      <w:r>
        <w:t>Principle 2- Purpose limitation</w:t>
      </w:r>
      <w:bookmarkEnd w:id="40"/>
      <w:r>
        <w:t xml:space="preserve"> </w:t>
      </w:r>
    </w:p>
    <w:p w14:paraId="26B3E9D7" w14:textId="77777777" w:rsidR="00BE0E66" w:rsidRDefault="00BE0E66" w:rsidP="00BE0E66">
      <w:pPr>
        <w:spacing w:after="0" w:line="240" w:lineRule="auto"/>
      </w:pPr>
    </w:p>
    <w:p w14:paraId="5F1EA7A8" w14:textId="77777777" w:rsidR="00BE0E66" w:rsidRPr="00BE0E66" w:rsidRDefault="00BE0E66" w:rsidP="00BE0E66">
      <w:pPr>
        <w:spacing w:after="0" w:line="240" w:lineRule="auto"/>
        <w:rPr>
          <w:b/>
        </w:rPr>
      </w:pPr>
      <w:r w:rsidRPr="00BE0E66">
        <w:rPr>
          <w: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BE0E66">
        <w:rPr>
          <w:b/>
        </w:rPr>
        <w:t>be considered to be</w:t>
      </w:r>
      <w:proofErr w:type="gramEnd"/>
      <w:r w:rsidRPr="00BE0E66">
        <w:rPr>
          <w:b/>
        </w:rPr>
        <w:t xml:space="preserve"> incompatible with the initial purposes </w:t>
      </w:r>
    </w:p>
    <w:p w14:paraId="3159F4F7" w14:textId="77777777" w:rsidR="00BE0E66" w:rsidRDefault="00BE0E66" w:rsidP="00BE0E66">
      <w:pPr>
        <w:spacing w:after="0" w:line="240" w:lineRule="auto"/>
      </w:pPr>
    </w:p>
    <w:p w14:paraId="631768FE" w14:textId="77777777" w:rsidR="00BE0E66" w:rsidRDefault="00BE0E66" w:rsidP="00BE0E66">
      <w:pPr>
        <w:spacing w:after="0" w:line="240" w:lineRule="auto"/>
      </w:pPr>
      <w:r>
        <w:t xml:space="preserve">The purpose for sharing data under this agreement should be compatible with the purpose for which the personal data was originally obtained by the participating organisation/department.  Where the data is being shared for a non-compatible purpose, each owner of the data must seek the permission from the data subject for the secondary use of their personal data. This should be done prior to any sharing for secondary use, or as reasonably practicable. </w:t>
      </w:r>
    </w:p>
    <w:p w14:paraId="0C6C10F3" w14:textId="77777777" w:rsidR="00BE0E66" w:rsidRDefault="00BE0E66" w:rsidP="00BE0E66">
      <w:pPr>
        <w:spacing w:after="0" w:line="240" w:lineRule="auto"/>
      </w:pPr>
    </w:p>
    <w:p w14:paraId="28D2E3DD" w14:textId="77777777" w:rsidR="00BE0E66" w:rsidRDefault="00BE0E66" w:rsidP="00BE0E66">
      <w:pPr>
        <w:pStyle w:val="Heading2"/>
      </w:pPr>
      <w:bookmarkStart w:id="41" w:name="_Toc4070149"/>
      <w:r>
        <w:t>Principle 3 – Data minimisation</w:t>
      </w:r>
      <w:bookmarkEnd w:id="41"/>
      <w:r>
        <w:t xml:space="preserve"> </w:t>
      </w:r>
    </w:p>
    <w:p w14:paraId="3AC44D9B" w14:textId="77777777" w:rsidR="00BE0E66" w:rsidRDefault="00BE0E66" w:rsidP="00BE0E66">
      <w:pPr>
        <w:spacing w:after="0" w:line="240" w:lineRule="auto"/>
      </w:pPr>
    </w:p>
    <w:p w14:paraId="17E2038F" w14:textId="77777777" w:rsidR="00BE0E66" w:rsidRPr="0051382D" w:rsidRDefault="00BE0E66" w:rsidP="00BE0E66">
      <w:pPr>
        <w:spacing w:after="0" w:line="240" w:lineRule="auto"/>
        <w:rPr>
          <w:b/>
        </w:rPr>
      </w:pPr>
      <w:r w:rsidRPr="0051382D">
        <w:rPr>
          <w:b/>
        </w:rPr>
        <w:t xml:space="preserve">Adequate, relevant and limited to what is necessary in relation to the purposes for which they are processed </w:t>
      </w:r>
    </w:p>
    <w:p w14:paraId="54AF4D08" w14:textId="77777777" w:rsidR="00BE0E66" w:rsidRDefault="00BE0E66" w:rsidP="00BE0E66">
      <w:pPr>
        <w:spacing w:after="0" w:line="240" w:lineRule="auto"/>
      </w:pPr>
      <w:r>
        <w:t xml:space="preserve"> </w:t>
      </w:r>
    </w:p>
    <w:p w14:paraId="642AFBB4" w14:textId="77777777" w:rsidR="00BE0E66" w:rsidRDefault="00BE0E66" w:rsidP="00BE0E66">
      <w:pPr>
        <w:spacing w:after="0" w:line="240" w:lineRule="auto"/>
      </w:pPr>
    </w:p>
    <w:p w14:paraId="60071363" w14:textId="77777777" w:rsidR="00BE0E66" w:rsidRDefault="00BE0E66" w:rsidP="0051382D">
      <w:pPr>
        <w:pStyle w:val="Heading2"/>
      </w:pPr>
      <w:bookmarkStart w:id="42" w:name="_Toc4070150"/>
      <w:r>
        <w:t>Principle 4 - Accuracy</w:t>
      </w:r>
      <w:bookmarkEnd w:id="42"/>
      <w:r>
        <w:t xml:space="preserve"> </w:t>
      </w:r>
    </w:p>
    <w:p w14:paraId="3DF31D30" w14:textId="77777777" w:rsidR="00BE0E66" w:rsidRDefault="00BE0E66" w:rsidP="00BE0E66">
      <w:pPr>
        <w:spacing w:after="0" w:line="240" w:lineRule="auto"/>
      </w:pPr>
    </w:p>
    <w:p w14:paraId="32B3855E" w14:textId="77777777" w:rsidR="00BE0E66" w:rsidRPr="0051382D" w:rsidRDefault="00BE0E66" w:rsidP="00BE0E66">
      <w:pPr>
        <w:spacing w:after="0" w:line="240" w:lineRule="auto"/>
        <w:rPr>
          <w:b/>
        </w:rPr>
      </w:pPr>
      <w:r w:rsidRPr="0051382D">
        <w:rPr>
          <w:b/>
        </w:rPr>
        <w:t xml:space="preserve">Accurate and, where necessary, kept up to date; every reasonable step must be taken to ensure that personal data that are inaccurate, having regard to the purposes for which they are processed, are erased or rectified without delay; </w:t>
      </w:r>
    </w:p>
    <w:p w14:paraId="19B940A4" w14:textId="77777777" w:rsidR="00BE0E66" w:rsidRDefault="00BE0E66" w:rsidP="00BE0E66">
      <w:pPr>
        <w:spacing w:after="0" w:line="240" w:lineRule="auto"/>
      </w:pPr>
    </w:p>
    <w:p w14:paraId="72F1833B" w14:textId="77777777" w:rsidR="00BE0E66" w:rsidRDefault="00BE0E66" w:rsidP="00BE0E66">
      <w:pPr>
        <w:spacing w:after="0" w:line="240" w:lineRule="auto"/>
      </w:pPr>
      <w:r>
        <w:t xml:space="preserve">It is the responsibility of each participating organisation/department to ensure and maintain the accuracy of personal information they share with other organisations under this Agreement. Where an </w:t>
      </w:r>
      <w:r>
        <w:lastRenderedPageBreak/>
        <w:t xml:space="preserve">organisation/department becomes aware that information they have provided may be inaccurate, they must take steps to inform all participating organisations/departments of the updated data. </w:t>
      </w:r>
    </w:p>
    <w:p w14:paraId="16C0B468" w14:textId="77777777" w:rsidR="00BE0E66" w:rsidRDefault="00BE0E66" w:rsidP="00BE0E66">
      <w:pPr>
        <w:spacing w:after="0" w:line="240" w:lineRule="auto"/>
      </w:pPr>
    </w:p>
    <w:p w14:paraId="79D5B559" w14:textId="77777777" w:rsidR="00BE0E66" w:rsidRDefault="00BE0E66" w:rsidP="0051382D">
      <w:pPr>
        <w:pStyle w:val="Heading2"/>
      </w:pPr>
      <w:bookmarkStart w:id="43" w:name="_Toc4070151"/>
      <w:r>
        <w:t>Principle 5 – Storage limitation</w:t>
      </w:r>
      <w:bookmarkEnd w:id="43"/>
      <w:r>
        <w:t xml:space="preserve"> </w:t>
      </w:r>
    </w:p>
    <w:p w14:paraId="7052C387" w14:textId="77777777" w:rsidR="00BE0E66" w:rsidRDefault="00BE0E66" w:rsidP="00BE0E66">
      <w:pPr>
        <w:spacing w:after="0" w:line="240" w:lineRule="auto"/>
      </w:pPr>
    </w:p>
    <w:p w14:paraId="3223FF37" w14:textId="77777777" w:rsidR="00BE0E66" w:rsidRPr="0051382D" w:rsidRDefault="00BE0E66" w:rsidP="00BE0E66">
      <w:pPr>
        <w:spacing w:after="0" w:line="240" w:lineRule="auto"/>
        <w:rPr>
          <w:b/>
        </w:rPr>
      </w:pPr>
      <w:r w:rsidRPr="0051382D">
        <w:rPr>
          <w:b/>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259EA538" w14:textId="77777777" w:rsidR="00BE0E66" w:rsidRDefault="00BE0E66" w:rsidP="00BE0E66">
      <w:pPr>
        <w:spacing w:after="0" w:line="240" w:lineRule="auto"/>
      </w:pPr>
    </w:p>
    <w:p w14:paraId="52352D9C" w14:textId="77777777" w:rsidR="00BE0E66" w:rsidRDefault="00BE0E66" w:rsidP="00BE0E66">
      <w:pPr>
        <w:spacing w:after="0" w:line="240" w:lineRule="auto"/>
      </w:pPr>
      <w:r>
        <w:t xml:space="preserve">Unless a statutory period applies, data which is kept </w:t>
      </w:r>
      <w:proofErr w:type="gramStart"/>
      <w:r>
        <w:t>for the purpose of</w:t>
      </w:r>
      <w:proofErr w:type="gramEnd"/>
      <w:r>
        <w:t xml:space="preserve"> this data sharing arrangement should only be kept for as long as necessary in line with the stated purpose and agreed policies. Participating organisations/departments should agree and document a standard period for which the information will be retained, a procedure for how the data will be reviewed and agree on secure disposal methods. Where personal data is being processed this is mandatory. </w:t>
      </w:r>
    </w:p>
    <w:p w14:paraId="508E4B42" w14:textId="77777777" w:rsidR="00BE0E66" w:rsidRDefault="00BE0E66" w:rsidP="00BE0E66">
      <w:pPr>
        <w:spacing w:after="0" w:line="240" w:lineRule="auto"/>
      </w:pPr>
    </w:p>
    <w:p w14:paraId="7DEA1251" w14:textId="77777777" w:rsidR="00BE0E66" w:rsidRDefault="00BE0E66" w:rsidP="0051382D">
      <w:pPr>
        <w:pStyle w:val="Heading2"/>
      </w:pPr>
      <w:bookmarkStart w:id="44" w:name="_Toc4070152"/>
      <w:r>
        <w:t>Principle 6 Integrity and availability</w:t>
      </w:r>
      <w:bookmarkEnd w:id="44"/>
      <w:r>
        <w:t xml:space="preserve"> </w:t>
      </w:r>
    </w:p>
    <w:p w14:paraId="78163DBE" w14:textId="77777777" w:rsidR="00BE0E66" w:rsidRDefault="00BE0E66" w:rsidP="00BE0E66">
      <w:pPr>
        <w:spacing w:after="0" w:line="240" w:lineRule="auto"/>
      </w:pPr>
    </w:p>
    <w:p w14:paraId="084BA91F" w14:textId="605E450B" w:rsidR="00BE0E66" w:rsidRPr="0051382D" w:rsidRDefault="00BE0E66" w:rsidP="00BE0E66">
      <w:pPr>
        <w:spacing w:after="0" w:line="240" w:lineRule="auto"/>
        <w:rPr>
          <w:b/>
        </w:rPr>
      </w:pPr>
      <w:r w:rsidRPr="0051382D">
        <w:rPr>
          <w:b/>
        </w:rPr>
        <w:t>processed in a manner that ensures appropriate security of the personal data, including protection against unauthorised or unlawful processing and against accidental loss, destruction or damage, using appropriate technical or organisational me</w:t>
      </w:r>
      <w:r w:rsidR="0051382D">
        <w:rPr>
          <w:b/>
        </w:rPr>
        <w:t>asures.</w:t>
      </w:r>
    </w:p>
    <w:p w14:paraId="21E5F348" w14:textId="2A824436" w:rsidR="00BE0E66" w:rsidRDefault="00BE0E66" w:rsidP="00BE0E66">
      <w:pPr>
        <w:spacing w:after="0" w:line="240" w:lineRule="auto"/>
      </w:pPr>
    </w:p>
    <w:p w14:paraId="0DB2CC47" w14:textId="77777777" w:rsidR="00BE0E66" w:rsidRDefault="00BE0E66" w:rsidP="00BE0E66">
      <w:pPr>
        <w:spacing w:after="0" w:line="240" w:lineRule="auto"/>
      </w:pPr>
      <w:r>
        <w:t xml:space="preserve">Each participating organisation/department must take all reasonable care and employ appropriate physical, technical and organisational safeguards to the personal data under this data sharing arrangement. Participating organisations/departments must agree on the standards required for protecting the data, for example, the storage safeguards for information in hardcopy and electronic format, security of data in transmission, security standards for access to the data.  Higher safeguards will be required where the personal data is of a sensitive nature. Regard should also be given to the additional safeguards required where personal data is transferred to a third country. </w:t>
      </w:r>
    </w:p>
    <w:p w14:paraId="1F537F56" w14:textId="77777777" w:rsidR="00BE0E66" w:rsidRDefault="00BE0E66" w:rsidP="00BE0E66">
      <w:pPr>
        <w:spacing w:after="0" w:line="240" w:lineRule="auto"/>
      </w:pPr>
    </w:p>
    <w:p w14:paraId="3E379772" w14:textId="38EB9D2E" w:rsidR="00BE0E66" w:rsidRDefault="00BE0E66" w:rsidP="00BE0E66">
      <w:pPr>
        <w:spacing w:after="0" w:line="240" w:lineRule="auto"/>
      </w:pPr>
      <w:r>
        <w:t xml:space="preserve"> </w:t>
      </w:r>
    </w:p>
    <w:p w14:paraId="75B9D497" w14:textId="77777777" w:rsidR="00BE0E66" w:rsidRDefault="00BE0E66" w:rsidP="00BE0E66">
      <w:pPr>
        <w:spacing w:after="0" w:line="240" w:lineRule="auto"/>
      </w:pPr>
      <w:r>
        <w:t xml:space="preserve">Staff should only have access to personal data </w:t>
      </w:r>
      <w:proofErr w:type="gramStart"/>
      <w:r>
        <w:t>in order to</w:t>
      </w:r>
      <w:proofErr w:type="gramEnd"/>
      <w:r>
        <w:t xml:space="preserve"> perform their duties in connection with one or more of the purposes defined in section 5 (</w:t>
      </w:r>
      <w:r w:rsidRPr="0051382D">
        <w:rPr>
          <w:u w:val="single"/>
        </w:rPr>
        <w:t>Purpose for which information is to be shared</w:t>
      </w:r>
      <w:r>
        <w:t xml:space="preserve">).  Technical and physical safeguards should be in place to restrict access to the information only to authorised staff for example, password control. These should be in line with agreed policies and procedures </w:t>
      </w:r>
    </w:p>
    <w:p w14:paraId="4F8732ED" w14:textId="77777777" w:rsidR="00BE0E66" w:rsidRDefault="00BE0E66" w:rsidP="00BE0E66">
      <w:pPr>
        <w:spacing w:after="0" w:line="240" w:lineRule="auto"/>
      </w:pPr>
    </w:p>
    <w:p w14:paraId="10B98D8F" w14:textId="0F84D615" w:rsidR="00BE0E66" w:rsidRDefault="00BE0E66" w:rsidP="0051382D">
      <w:pPr>
        <w:pStyle w:val="Heading2"/>
      </w:pPr>
      <w:bookmarkStart w:id="45" w:name="_Toc4070153"/>
      <w:r>
        <w:t>The Accountability Principle</w:t>
      </w:r>
      <w:bookmarkEnd w:id="45"/>
      <w:r>
        <w:t xml:space="preserve"> </w:t>
      </w:r>
    </w:p>
    <w:p w14:paraId="5E2BE27E" w14:textId="77777777" w:rsidR="00BE0E66" w:rsidRDefault="00BE0E66" w:rsidP="00BE0E66">
      <w:pPr>
        <w:spacing w:after="0" w:line="240" w:lineRule="auto"/>
      </w:pPr>
    </w:p>
    <w:p w14:paraId="7B289A44" w14:textId="0FE60A6C" w:rsidR="00BE0E66" w:rsidRPr="0051382D" w:rsidRDefault="00BE0E66" w:rsidP="00BE0E66">
      <w:pPr>
        <w:spacing w:after="0" w:line="240" w:lineRule="auto"/>
        <w:rPr>
          <w:b/>
        </w:rPr>
      </w:pPr>
      <w:r w:rsidRPr="0051382D">
        <w:rPr>
          <w:b/>
        </w:rPr>
        <w:t>The controller shall be responsible for</w:t>
      </w:r>
      <w:r w:rsidR="0051382D" w:rsidRPr="0051382D">
        <w:rPr>
          <w:b/>
        </w:rPr>
        <w:t xml:space="preserve">, and be able to demonstrate, </w:t>
      </w:r>
      <w:r w:rsidRPr="0051382D">
        <w:rPr>
          <w:b/>
        </w:rPr>
        <w:t xml:space="preserve">compliance with the principles. </w:t>
      </w:r>
    </w:p>
    <w:p w14:paraId="73131545" w14:textId="77777777" w:rsidR="00BE0E66" w:rsidRDefault="00BE0E66" w:rsidP="00BE0E66">
      <w:pPr>
        <w:spacing w:after="0" w:line="240" w:lineRule="auto"/>
      </w:pPr>
    </w:p>
    <w:p w14:paraId="3E23FC64" w14:textId="77777777" w:rsidR="00BE0E66" w:rsidRDefault="00BE0E66" w:rsidP="00BE0E66">
      <w:pPr>
        <w:spacing w:after="0" w:line="240" w:lineRule="auto"/>
      </w:pPr>
      <w:r>
        <w:t xml:space="preserve">Accountability obligations are ongoing. Organisations must review and, where necessary, update the measures they put in place. All parties to this agreement must have in place appropriate technical and organisational measures to meet the requirements of accountability. There should include, where appropriate:  </w:t>
      </w:r>
    </w:p>
    <w:p w14:paraId="059659C7" w14:textId="77777777" w:rsidR="00BE0E66" w:rsidRDefault="00BE0E66" w:rsidP="00BE0E66">
      <w:pPr>
        <w:spacing w:after="0" w:line="240" w:lineRule="auto"/>
      </w:pPr>
    </w:p>
    <w:p w14:paraId="15A80BE2" w14:textId="78EA63DA" w:rsidR="00BE0E66" w:rsidRDefault="00BE0E66" w:rsidP="0051382D">
      <w:pPr>
        <w:pStyle w:val="ListParagraph"/>
        <w:numPr>
          <w:ilvl w:val="0"/>
          <w:numId w:val="23"/>
        </w:numPr>
        <w:spacing w:after="0" w:line="240" w:lineRule="auto"/>
      </w:pPr>
      <w:r>
        <w:lastRenderedPageBreak/>
        <w:t>adopting and implemen</w:t>
      </w:r>
      <w:r w:rsidR="0051382D">
        <w:t>ting data protection policies;</w:t>
      </w:r>
    </w:p>
    <w:p w14:paraId="2E1E6759" w14:textId="2F7FFEBD" w:rsidR="00BE0E66" w:rsidRDefault="00BE0E66" w:rsidP="0051382D">
      <w:pPr>
        <w:pStyle w:val="ListParagraph"/>
        <w:numPr>
          <w:ilvl w:val="0"/>
          <w:numId w:val="23"/>
        </w:numPr>
        <w:spacing w:after="0" w:line="240" w:lineRule="auto"/>
      </w:pPr>
      <w:r>
        <w:t>taking a ‘data protection by</w:t>
      </w:r>
      <w:r w:rsidR="0051382D">
        <w:t xml:space="preserve"> design and default’ approach;</w:t>
      </w:r>
    </w:p>
    <w:p w14:paraId="55D4CD59" w14:textId="0F1D3AB7" w:rsidR="00BE0E66" w:rsidRDefault="00BE0E66" w:rsidP="0051382D">
      <w:pPr>
        <w:pStyle w:val="ListParagraph"/>
        <w:numPr>
          <w:ilvl w:val="0"/>
          <w:numId w:val="23"/>
        </w:numPr>
        <w:spacing w:after="0" w:line="240" w:lineRule="auto"/>
      </w:pPr>
      <w:r>
        <w:t>putting written contracts in place with organisations that process</w:t>
      </w:r>
      <w:r w:rsidR="0051382D">
        <w:t xml:space="preserve"> personal data on your behalf;</w:t>
      </w:r>
    </w:p>
    <w:p w14:paraId="4A278304" w14:textId="5246A6A2" w:rsidR="00BE0E66" w:rsidRDefault="00BE0E66" w:rsidP="0051382D">
      <w:pPr>
        <w:pStyle w:val="ListParagraph"/>
        <w:numPr>
          <w:ilvl w:val="0"/>
          <w:numId w:val="23"/>
        </w:numPr>
        <w:spacing w:after="0" w:line="240" w:lineRule="auto"/>
      </w:pPr>
      <w:r>
        <w:t>maintaining documentation of y</w:t>
      </w:r>
      <w:r w:rsidR="0051382D">
        <w:t>our processing activities;</w:t>
      </w:r>
    </w:p>
    <w:p w14:paraId="11A11BB6" w14:textId="59EFADCD" w:rsidR="00BE0E66" w:rsidRDefault="00BE0E66" w:rsidP="0051382D">
      <w:pPr>
        <w:pStyle w:val="ListParagraph"/>
        <w:numPr>
          <w:ilvl w:val="0"/>
          <w:numId w:val="23"/>
        </w:numPr>
        <w:spacing w:after="0" w:line="240" w:lineRule="auto"/>
      </w:pPr>
      <w:r>
        <w:t xml:space="preserve">implementing </w:t>
      </w:r>
      <w:r w:rsidR="0051382D">
        <w:t>appropriate security measures;</w:t>
      </w:r>
    </w:p>
    <w:p w14:paraId="572E6851" w14:textId="32E13CA5" w:rsidR="00BE0E66" w:rsidRDefault="00BE0E66" w:rsidP="0051382D">
      <w:pPr>
        <w:pStyle w:val="ListParagraph"/>
        <w:numPr>
          <w:ilvl w:val="0"/>
          <w:numId w:val="23"/>
        </w:numPr>
        <w:spacing w:after="0" w:line="240" w:lineRule="auto"/>
      </w:pPr>
      <w:r>
        <w:t>recording and, where necessary, reporting personal dat</w:t>
      </w:r>
      <w:r w:rsidR="0051382D">
        <w:t>a breaches;</w:t>
      </w:r>
    </w:p>
    <w:p w14:paraId="7A436D17" w14:textId="2C511B25" w:rsidR="00BE0E66" w:rsidRDefault="00BE0E66" w:rsidP="0051382D">
      <w:pPr>
        <w:pStyle w:val="ListParagraph"/>
        <w:numPr>
          <w:ilvl w:val="0"/>
          <w:numId w:val="23"/>
        </w:numPr>
        <w:spacing w:after="0" w:line="240" w:lineRule="auto"/>
      </w:pPr>
      <w:r>
        <w:t xml:space="preserve">carrying out data protection impact assessments for uses of personal data that are likely to result in </w:t>
      </w:r>
      <w:proofErr w:type="gramStart"/>
      <w:r>
        <w:t>high risk</w:t>
      </w:r>
      <w:proofErr w:type="gramEnd"/>
      <w:r>
        <w:t xml:space="preserve"> </w:t>
      </w:r>
      <w:r w:rsidR="0051382D">
        <w:t>to individuals’ interests;</w:t>
      </w:r>
    </w:p>
    <w:p w14:paraId="6BDE4007" w14:textId="4C3DED72" w:rsidR="004B39F4" w:rsidRDefault="00BE0E66" w:rsidP="0051382D">
      <w:pPr>
        <w:pStyle w:val="ListParagraph"/>
        <w:numPr>
          <w:ilvl w:val="0"/>
          <w:numId w:val="23"/>
        </w:numPr>
        <w:spacing w:after="0" w:line="240" w:lineRule="auto"/>
      </w:pPr>
      <w:r>
        <w:t>adhering to relevant codes of conduct and signing up to certification schemes</w:t>
      </w:r>
    </w:p>
    <w:p w14:paraId="7ECAFD76" w14:textId="77777777" w:rsidR="004B39F4" w:rsidRDefault="004B39F4">
      <w:r>
        <w:br w:type="page"/>
      </w:r>
    </w:p>
    <w:p w14:paraId="7C39B0BB" w14:textId="5441271E" w:rsidR="00BE0E66" w:rsidRDefault="004B39F4" w:rsidP="004B39F4">
      <w:pPr>
        <w:pStyle w:val="Heading1"/>
      </w:pPr>
      <w:bookmarkStart w:id="46" w:name="_Toc4070154"/>
      <w:r>
        <w:lastRenderedPageBreak/>
        <w:t>Appendix C:  Lawful Processing of any Personal Data</w:t>
      </w:r>
      <w:bookmarkEnd w:id="46"/>
    </w:p>
    <w:p w14:paraId="62869B6A" w14:textId="6BD0BF99" w:rsidR="004B39F4" w:rsidRDefault="004B39F4" w:rsidP="004B39F4"/>
    <w:p w14:paraId="6B15448E" w14:textId="77777777" w:rsidR="004B39F4" w:rsidRDefault="004B39F4" w:rsidP="004B39F4">
      <w:r>
        <w:t xml:space="preserve">The lawful bases for processing are set out in Article 6 of the GDPR. At least one of these must apply whenever personal data is processed:            </w:t>
      </w:r>
    </w:p>
    <w:p w14:paraId="29F3ED8E" w14:textId="77777777" w:rsidR="004B39F4" w:rsidRDefault="004B39F4" w:rsidP="004B39F4">
      <w:pPr>
        <w:spacing w:after="0" w:line="240" w:lineRule="auto"/>
      </w:pPr>
    </w:p>
    <w:p w14:paraId="0DED1EB4" w14:textId="6A3473EC" w:rsidR="004B39F4" w:rsidRDefault="004B39F4" w:rsidP="004B39F4">
      <w:pPr>
        <w:pStyle w:val="ListParagraph"/>
        <w:numPr>
          <w:ilvl w:val="1"/>
          <w:numId w:val="24"/>
        </w:numPr>
        <w:spacing w:after="0" w:line="240" w:lineRule="auto"/>
      </w:pPr>
      <w:r w:rsidRPr="004B39F4">
        <w:rPr>
          <w:b/>
        </w:rPr>
        <w:t>Consent:</w:t>
      </w:r>
      <w:r>
        <w:t xml:space="preserve"> the individual has given clear consent for you to process their personal data for a specific purpose. </w:t>
      </w:r>
    </w:p>
    <w:p w14:paraId="5CBFA91E" w14:textId="77777777" w:rsidR="004B39F4" w:rsidRDefault="004B39F4" w:rsidP="004B39F4">
      <w:pPr>
        <w:spacing w:after="0" w:line="240" w:lineRule="auto"/>
      </w:pPr>
    </w:p>
    <w:p w14:paraId="3FC7D9E9" w14:textId="464D9D75" w:rsidR="004B39F4" w:rsidRDefault="004B39F4" w:rsidP="004B39F4">
      <w:pPr>
        <w:pStyle w:val="ListParagraph"/>
        <w:numPr>
          <w:ilvl w:val="1"/>
          <w:numId w:val="24"/>
        </w:numPr>
        <w:spacing w:after="0" w:line="240" w:lineRule="auto"/>
      </w:pPr>
      <w:r w:rsidRPr="004B39F4">
        <w:rPr>
          <w:b/>
        </w:rPr>
        <w:t>Contract:</w:t>
      </w:r>
      <w:r>
        <w:t xml:space="preserve"> the processing is necessary for a contract you have with the individual, or because they have asked you to take specific steps before entering into a contract. </w:t>
      </w:r>
    </w:p>
    <w:p w14:paraId="70FF9CB4" w14:textId="77777777" w:rsidR="004B39F4" w:rsidRDefault="004B39F4" w:rsidP="004B39F4">
      <w:pPr>
        <w:spacing w:after="0" w:line="240" w:lineRule="auto"/>
      </w:pPr>
    </w:p>
    <w:p w14:paraId="192B9629" w14:textId="68F957F1" w:rsidR="004B39F4" w:rsidRDefault="004B39F4" w:rsidP="004B39F4">
      <w:pPr>
        <w:pStyle w:val="ListParagraph"/>
        <w:numPr>
          <w:ilvl w:val="1"/>
          <w:numId w:val="24"/>
        </w:numPr>
        <w:spacing w:after="0" w:line="240" w:lineRule="auto"/>
      </w:pPr>
      <w:r w:rsidRPr="004B39F4">
        <w:rPr>
          <w:b/>
        </w:rPr>
        <w:t>Legal obligation:</w:t>
      </w:r>
      <w:r>
        <w:t xml:space="preserve"> the processing is necessary for you to comply with the law (not including contractual obligations). </w:t>
      </w:r>
    </w:p>
    <w:p w14:paraId="382C649C" w14:textId="77777777" w:rsidR="004B39F4" w:rsidRDefault="004B39F4" w:rsidP="004B39F4">
      <w:pPr>
        <w:spacing w:after="0" w:line="240" w:lineRule="auto"/>
      </w:pPr>
    </w:p>
    <w:p w14:paraId="1A1C739D" w14:textId="6E7E99BC" w:rsidR="004B39F4" w:rsidRDefault="004B39F4" w:rsidP="004B39F4">
      <w:pPr>
        <w:pStyle w:val="ListParagraph"/>
        <w:numPr>
          <w:ilvl w:val="1"/>
          <w:numId w:val="24"/>
        </w:numPr>
        <w:spacing w:after="0" w:line="240" w:lineRule="auto"/>
      </w:pPr>
      <w:r w:rsidRPr="004B39F4">
        <w:rPr>
          <w:b/>
        </w:rPr>
        <w:t>Vital interests:</w:t>
      </w:r>
      <w:r>
        <w:t xml:space="preserve"> the processing is necessary to protect someone’s life. </w:t>
      </w:r>
    </w:p>
    <w:p w14:paraId="508C17B0" w14:textId="77777777" w:rsidR="004B39F4" w:rsidRDefault="004B39F4" w:rsidP="004B39F4">
      <w:pPr>
        <w:spacing w:after="0" w:line="240" w:lineRule="auto"/>
      </w:pPr>
    </w:p>
    <w:p w14:paraId="2975A9FC" w14:textId="3FD30221" w:rsidR="004B39F4" w:rsidRDefault="004B39F4" w:rsidP="004B39F4">
      <w:pPr>
        <w:pStyle w:val="ListParagraph"/>
        <w:numPr>
          <w:ilvl w:val="1"/>
          <w:numId w:val="24"/>
        </w:numPr>
        <w:spacing w:after="0" w:line="240" w:lineRule="auto"/>
      </w:pPr>
      <w:r w:rsidRPr="004B39F4">
        <w:rPr>
          <w:b/>
        </w:rPr>
        <w:t>Public task:</w:t>
      </w:r>
      <w:r>
        <w:t xml:space="preserve"> the processing is necessary for you to perform a task in the public interest or for your official functions, and the task or function has a clear basis in law. </w:t>
      </w:r>
    </w:p>
    <w:p w14:paraId="2206E35E" w14:textId="77777777" w:rsidR="004B39F4" w:rsidRDefault="004B39F4" w:rsidP="004B39F4">
      <w:pPr>
        <w:spacing w:after="0" w:line="240" w:lineRule="auto"/>
      </w:pPr>
    </w:p>
    <w:p w14:paraId="42534D6A" w14:textId="4E7E7FF6" w:rsidR="004B39F4" w:rsidRDefault="004B39F4" w:rsidP="004B39F4">
      <w:pPr>
        <w:pStyle w:val="ListParagraph"/>
        <w:numPr>
          <w:ilvl w:val="1"/>
          <w:numId w:val="24"/>
        </w:numPr>
        <w:spacing w:after="0" w:line="240" w:lineRule="auto"/>
      </w:pPr>
      <w:r w:rsidRPr="004B39F4">
        <w:rPr>
          <w:b/>
        </w:rPr>
        <w:t>Legitimate interests:</w:t>
      </w:r>
      <w: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5FFE0F3" w14:textId="77777777" w:rsidR="004B39F4" w:rsidRDefault="004B39F4">
      <w:r>
        <w:br w:type="page"/>
      </w:r>
    </w:p>
    <w:p w14:paraId="3C060870" w14:textId="01C5F566" w:rsidR="004B39F4" w:rsidRDefault="004B39F4" w:rsidP="004B39F4">
      <w:pPr>
        <w:pStyle w:val="Heading1"/>
      </w:pPr>
      <w:bookmarkStart w:id="47" w:name="_Toc4070155"/>
      <w:r>
        <w:lastRenderedPageBreak/>
        <w:t>Appendix D:  Conditions for processing Special Category Data</w:t>
      </w:r>
      <w:bookmarkEnd w:id="47"/>
    </w:p>
    <w:p w14:paraId="603262F0" w14:textId="77777777" w:rsidR="004B39F4" w:rsidRDefault="004B39F4" w:rsidP="004B39F4">
      <w:pPr>
        <w:spacing w:after="0" w:line="240" w:lineRule="auto"/>
      </w:pPr>
    </w:p>
    <w:p w14:paraId="6F0F4878" w14:textId="089FD4BB" w:rsidR="004B39F4" w:rsidRDefault="004B39F4" w:rsidP="004B39F4">
      <w:pPr>
        <w:pStyle w:val="ListParagraph"/>
        <w:numPr>
          <w:ilvl w:val="1"/>
          <w:numId w:val="25"/>
        </w:numPr>
        <w:spacing w:after="0" w:line="240" w:lineRule="auto"/>
      </w:pPr>
      <w:r>
        <w:t xml:space="preserve">the data subject has given explicit consent to the processing of those personal data for one or more specified purposes, </w:t>
      </w:r>
    </w:p>
    <w:p w14:paraId="385C2538" w14:textId="77777777" w:rsidR="004B39F4" w:rsidRDefault="004B39F4" w:rsidP="004B39F4">
      <w:pPr>
        <w:spacing w:after="0" w:line="240" w:lineRule="auto"/>
      </w:pPr>
    </w:p>
    <w:p w14:paraId="420CB879" w14:textId="52D8B89F" w:rsidR="004B39F4" w:rsidRDefault="004B39F4" w:rsidP="004B39F4">
      <w:pPr>
        <w:pStyle w:val="ListParagraph"/>
        <w:numPr>
          <w:ilvl w:val="1"/>
          <w:numId w:val="25"/>
        </w:numPr>
        <w:spacing w:after="0" w:line="240" w:lineRule="auto"/>
      </w:pPr>
      <w:r>
        <w:t xml:space="preserve">processing is necessary for the purposes of carrying out the obligations and exercising specific rights of the controller or of the data subject in the field of employment and social security and social protection law, providing for appropriate safeguards for the fundamental rights and the interests of the data subject; </w:t>
      </w:r>
    </w:p>
    <w:p w14:paraId="7D0DDFB5" w14:textId="77777777" w:rsidR="004B39F4" w:rsidRDefault="004B39F4" w:rsidP="004B39F4">
      <w:pPr>
        <w:spacing w:after="0" w:line="240" w:lineRule="auto"/>
      </w:pPr>
    </w:p>
    <w:p w14:paraId="184C1639" w14:textId="6B8CC55A" w:rsidR="004B39F4" w:rsidRDefault="004B39F4" w:rsidP="004B39F4">
      <w:pPr>
        <w:pStyle w:val="ListParagraph"/>
        <w:numPr>
          <w:ilvl w:val="1"/>
          <w:numId w:val="25"/>
        </w:numPr>
        <w:spacing w:after="0" w:line="240" w:lineRule="auto"/>
      </w:pPr>
      <w:r>
        <w:t xml:space="preserve">processing is necessary to protect the vital interests of the data subject or of another natural person where the data subject is physically or legally incapable of giving consent; </w:t>
      </w:r>
    </w:p>
    <w:p w14:paraId="39FD38BD" w14:textId="77777777" w:rsidR="004B39F4" w:rsidRDefault="004B39F4" w:rsidP="004B39F4">
      <w:pPr>
        <w:spacing w:after="0" w:line="240" w:lineRule="auto"/>
      </w:pPr>
    </w:p>
    <w:p w14:paraId="42766EB2" w14:textId="39CDD652" w:rsidR="004B39F4" w:rsidRDefault="004B39F4" w:rsidP="004B39F4">
      <w:pPr>
        <w:pStyle w:val="ListParagraph"/>
        <w:numPr>
          <w:ilvl w:val="1"/>
          <w:numId w:val="25"/>
        </w:numPr>
        <w:spacing w:after="0" w:line="240" w:lineRule="auto"/>
      </w:pPr>
      <w:r>
        <w:t xml:space="preserve">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p w14:paraId="548179CE" w14:textId="77777777" w:rsidR="004B39F4" w:rsidRDefault="004B39F4" w:rsidP="004B39F4">
      <w:pPr>
        <w:spacing w:after="0" w:line="240" w:lineRule="auto"/>
      </w:pPr>
    </w:p>
    <w:p w14:paraId="062AB732" w14:textId="0623F3E1" w:rsidR="004B39F4" w:rsidRDefault="004B39F4" w:rsidP="004B39F4">
      <w:pPr>
        <w:pStyle w:val="ListParagraph"/>
        <w:numPr>
          <w:ilvl w:val="1"/>
          <w:numId w:val="25"/>
        </w:numPr>
        <w:spacing w:after="0" w:line="240" w:lineRule="auto"/>
      </w:pPr>
      <w:r>
        <w:t xml:space="preserve">processing relates to personal data which are manifestly made public by the data subject; </w:t>
      </w:r>
    </w:p>
    <w:p w14:paraId="2FC2A719" w14:textId="77777777" w:rsidR="004B39F4" w:rsidRDefault="004B39F4" w:rsidP="004B39F4">
      <w:pPr>
        <w:spacing w:after="0" w:line="240" w:lineRule="auto"/>
      </w:pPr>
    </w:p>
    <w:p w14:paraId="59912AD2" w14:textId="01F235AA" w:rsidR="004B39F4" w:rsidRDefault="004B39F4" w:rsidP="004B39F4">
      <w:pPr>
        <w:pStyle w:val="ListParagraph"/>
        <w:numPr>
          <w:ilvl w:val="1"/>
          <w:numId w:val="25"/>
        </w:numPr>
        <w:spacing w:after="0" w:line="240" w:lineRule="auto"/>
      </w:pPr>
      <w:r>
        <w:t xml:space="preserve"> processing is necessary for the establishment, exercise or defence of legal claims or whenever courts are acting in their judicial capacity; </w:t>
      </w:r>
    </w:p>
    <w:p w14:paraId="312491BB" w14:textId="77777777" w:rsidR="004B39F4" w:rsidRDefault="004B39F4" w:rsidP="004B39F4">
      <w:pPr>
        <w:spacing w:after="0" w:line="240" w:lineRule="auto"/>
      </w:pPr>
    </w:p>
    <w:p w14:paraId="62F78BCC" w14:textId="50EDF4DE" w:rsidR="004B39F4" w:rsidRDefault="004B39F4" w:rsidP="004B39F4">
      <w:pPr>
        <w:pStyle w:val="ListParagraph"/>
        <w:numPr>
          <w:ilvl w:val="1"/>
          <w:numId w:val="25"/>
        </w:numPr>
        <w:spacing w:after="0" w:line="240" w:lineRule="auto"/>
      </w:pPr>
      <w:r>
        <w:t xml:space="preserve">processing is necessary for reasons of substantial public interest, which shall be proportionate to the aim pursued, respect the essence of the right to data protection and provide for suitable and specific measures to safeguard the fundamental rights and the interests of the data subject; </w:t>
      </w:r>
    </w:p>
    <w:p w14:paraId="4DBAFB48" w14:textId="77777777" w:rsidR="004B39F4" w:rsidRDefault="004B39F4" w:rsidP="004B39F4">
      <w:pPr>
        <w:spacing w:after="0" w:line="240" w:lineRule="auto"/>
      </w:pPr>
    </w:p>
    <w:p w14:paraId="1946E1C2" w14:textId="20D2D408" w:rsidR="004B39F4" w:rsidRDefault="004B39F4" w:rsidP="004B39F4">
      <w:pPr>
        <w:pStyle w:val="ListParagraph"/>
        <w:numPr>
          <w:ilvl w:val="1"/>
          <w:numId w:val="25"/>
        </w:numPr>
        <w:spacing w:after="0" w:line="240" w:lineRule="auto"/>
      </w:pPr>
      <w: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A.9(3); </w:t>
      </w:r>
    </w:p>
    <w:p w14:paraId="4F4F98D5" w14:textId="77777777" w:rsidR="004B39F4" w:rsidRDefault="004B39F4" w:rsidP="004B39F4">
      <w:pPr>
        <w:spacing w:after="0" w:line="240" w:lineRule="auto"/>
      </w:pPr>
    </w:p>
    <w:p w14:paraId="3BA6F68D" w14:textId="65C6094B" w:rsidR="004B39F4" w:rsidRDefault="004B39F4" w:rsidP="004B39F4">
      <w:pPr>
        <w:pStyle w:val="ListParagraph"/>
        <w:numPr>
          <w:ilvl w:val="1"/>
          <w:numId w:val="25"/>
        </w:numPr>
        <w:spacing w:after="0" w:line="240" w:lineRule="auto"/>
      </w:pPr>
      <w: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p>
    <w:p w14:paraId="0F4D4A87" w14:textId="77777777" w:rsidR="004B39F4" w:rsidRDefault="004B39F4" w:rsidP="004B39F4">
      <w:pPr>
        <w:spacing w:after="0" w:line="240" w:lineRule="auto"/>
      </w:pPr>
    </w:p>
    <w:p w14:paraId="3A07D3C6" w14:textId="77777777" w:rsidR="004B39F4" w:rsidRDefault="004B39F4" w:rsidP="004B39F4">
      <w:pPr>
        <w:pStyle w:val="ListParagraph"/>
        <w:numPr>
          <w:ilvl w:val="1"/>
          <w:numId w:val="25"/>
        </w:numPr>
        <w:spacing w:after="0" w:line="240" w:lineRule="auto"/>
      </w:pPr>
      <w:r>
        <w:t>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59541F5B" w14:textId="77777777" w:rsidR="004B39F4" w:rsidRDefault="004B39F4" w:rsidP="004B39F4">
      <w:pPr>
        <w:pStyle w:val="ListParagraph"/>
      </w:pPr>
    </w:p>
    <w:p w14:paraId="2263FBA9" w14:textId="6878936E" w:rsidR="004B39F4" w:rsidRDefault="004B39F4" w:rsidP="004B39F4">
      <w:pPr>
        <w:spacing w:after="0" w:line="240" w:lineRule="auto"/>
      </w:pPr>
      <w:r>
        <w:lastRenderedPageBreak/>
        <w:t>The lawful basis for your processing can also affect which rights are available to individuals. For example, some rights will not apply:</w:t>
      </w:r>
    </w:p>
    <w:p w14:paraId="341BC464" w14:textId="73B30367" w:rsidR="004B39F4" w:rsidRDefault="004B39F4" w:rsidP="004B39F4"/>
    <w:p w14:paraId="3A70059D" w14:textId="6C8850D7" w:rsidR="0005458A" w:rsidRDefault="0005458A" w:rsidP="0005458A">
      <w:pPr>
        <w:jc w:val="center"/>
      </w:pPr>
      <w:r>
        <w:rPr>
          <w:noProof/>
          <w:lang w:eastAsia="en-GB"/>
        </w:rPr>
        <w:drawing>
          <wp:inline distT="0" distB="0" distL="0" distR="0" wp14:anchorId="0CBEB0CC" wp14:editId="0A9149F8">
            <wp:extent cx="5278120" cy="4144503"/>
            <wp:effectExtent l="0" t="0" r="0" b="8890"/>
            <wp:docPr id="4" name="Picture 4" descr="https://ico.org.uk/media/images/graphics/2258510/lawful-basis-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o.org.uk/media/images/graphics/2258510/lawful-basis-ta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4144503"/>
                    </a:xfrm>
                    <a:prstGeom prst="rect">
                      <a:avLst/>
                    </a:prstGeom>
                    <a:noFill/>
                    <a:ln>
                      <a:noFill/>
                    </a:ln>
                  </pic:spPr>
                </pic:pic>
              </a:graphicData>
            </a:graphic>
          </wp:inline>
        </w:drawing>
      </w:r>
    </w:p>
    <w:p w14:paraId="449228D7" w14:textId="77777777" w:rsidR="0005458A" w:rsidRDefault="0005458A">
      <w:r>
        <w:br w:type="page"/>
      </w:r>
    </w:p>
    <w:p w14:paraId="43D20EA3" w14:textId="4158EF3E" w:rsidR="0005458A" w:rsidRDefault="0005458A" w:rsidP="0005458A">
      <w:pPr>
        <w:pStyle w:val="Heading1"/>
      </w:pPr>
      <w:bookmarkStart w:id="48" w:name="_Toc4070156"/>
      <w:r>
        <w:lastRenderedPageBreak/>
        <w:t xml:space="preserve">Appendix E: </w:t>
      </w:r>
      <w:r w:rsidR="00B002C4">
        <w:t xml:space="preserve"> </w:t>
      </w:r>
      <w:r>
        <w:t>Designated officers</w:t>
      </w:r>
      <w:bookmarkEnd w:id="48"/>
    </w:p>
    <w:p w14:paraId="51FC9461" w14:textId="61D51E4F" w:rsidR="0005458A" w:rsidRDefault="0005458A" w:rsidP="0005458A"/>
    <w:tbl>
      <w:tblPr>
        <w:tblStyle w:val="GridTable4-Accent5"/>
        <w:tblW w:w="0" w:type="auto"/>
        <w:tblLook w:val="04A0" w:firstRow="1" w:lastRow="0" w:firstColumn="1" w:lastColumn="0" w:noHBand="0" w:noVBand="1"/>
      </w:tblPr>
      <w:tblGrid>
        <w:gridCol w:w="2434"/>
        <w:gridCol w:w="2434"/>
        <w:gridCol w:w="2434"/>
        <w:gridCol w:w="2434"/>
      </w:tblGrid>
      <w:tr w:rsidR="0005458A" w14:paraId="7F802D23" w14:textId="77777777" w:rsidTr="0B571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5A24996B" w14:textId="394468E6" w:rsidR="0005458A" w:rsidRDefault="0005458A" w:rsidP="0005458A">
            <w:r>
              <w:t>Participating Organisation / Department</w:t>
            </w:r>
          </w:p>
        </w:tc>
        <w:tc>
          <w:tcPr>
            <w:tcW w:w="2434" w:type="dxa"/>
          </w:tcPr>
          <w:p w14:paraId="491E8798" w14:textId="3002D4B1" w:rsidR="0005458A" w:rsidRDefault="0005458A" w:rsidP="0005458A">
            <w:pPr>
              <w:cnfStyle w:val="100000000000" w:firstRow="1" w:lastRow="0" w:firstColumn="0" w:lastColumn="0" w:oddVBand="0" w:evenVBand="0" w:oddHBand="0" w:evenHBand="0" w:firstRowFirstColumn="0" w:firstRowLastColumn="0" w:lastRowFirstColumn="0" w:lastRowLastColumn="0"/>
            </w:pPr>
            <w:r>
              <w:t>Name of designated officer</w:t>
            </w:r>
          </w:p>
        </w:tc>
        <w:tc>
          <w:tcPr>
            <w:tcW w:w="2434" w:type="dxa"/>
          </w:tcPr>
          <w:p w14:paraId="3344B75F" w14:textId="3CB82765" w:rsidR="0005458A" w:rsidRDefault="0005458A" w:rsidP="0005458A">
            <w:pPr>
              <w:cnfStyle w:val="100000000000" w:firstRow="1" w:lastRow="0" w:firstColumn="0" w:lastColumn="0" w:oddVBand="0" w:evenVBand="0" w:oddHBand="0" w:evenHBand="0" w:firstRowFirstColumn="0" w:firstRowLastColumn="0" w:lastRowFirstColumn="0" w:lastRowLastColumn="0"/>
            </w:pPr>
            <w:r>
              <w:t>Position and responsibility</w:t>
            </w:r>
          </w:p>
        </w:tc>
        <w:tc>
          <w:tcPr>
            <w:tcW w:w="2434" w:type="dxa"/>
          </w:tcPr>
          <w:p w14:paraId="6E3B9997" w14:textId="2F304605" w:rsidR="0005458A" w:rsidRDefault="0005458A" w:rsidP="0005458A">
            <w:pPr>
              <w:cnfStyle w:val="100000000000" w:firstRow="1" w:lastRow="0" w:firstColumn="0" w:lastColumn="0" w:oddVBand="0" w:evenVBand="0" w:oddHBand="0" w:evenHBand="0" w:firstRowFirstColumn="0" w:firstRowLastColumn="0" w:lastRowFirstColumn="0" w:lastRowLastColumn="0"/>
            </w:pPr>
            <w:r>
              <w:t>Contact Details</w:t>
            </w:r>
          </w:p>
        </w:tc>
      </w:tr>
      <w:tr w:rsidR="0005458A" w14:paraId="65FF84FD" w14:textId="77777777" w:rsidTr="0B571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73509E82" w14:textId="368DAE0A" w:rsidR="0005458A" w:rsidRDefault="0B571B68" w:rsidP="0B571B68">
            <w:pPr>
              <w:rPr>
                <w:sz w:val="16"/>
                <w:szCs w:val="16"/>
              </w:rPr>
            </w:pPr>
            <w:r w:rsidRPr="0B571B68">
              <w:rPr>
                <w:sz w:val="18"/>
                <w:szCs w:val="18"/>
              </w:rPr>
              <w:t xml:space="preserve">London Borough of </w:t>
            </w:r>
            <w:r w:rsidR="00BD17EE">
              <w:rPr>
                <w:sz w:val="18"/>
                <w:szCs w:val="18"/>
              </w:rPr>
              <w:t>Ealing</w:t>
            </w:r>
            <w:r w:rsidRPr="0B571B68">
              <w:rPr>
                <w:sz w:val="18"/>
                <w:szCs w:val="18"/>
              </w:rPr>
              <w:t xml:space="preserve">, </w:t>
            </w:r>
            <w:r w:rsidR="00BD17EE">
              <w:rPr>
                <w:sz w:val="18"/>
                <w:szCs w:val="18"/>
              </w:rPr>
              <w:t>Chief Executives</w:t>
            </w:r>
          </w:p>
        </w:tc>
        <w:tc>
          <w:tcPr>
            <w:tcW w:w="2434" w:type="dxa"/>
          </w:tcPr>
          <w:p w14:paraId="76DDD8BC" w14:textId="720F5BD8" w:rsidR="0005458A" w:rsidRDefault="00BD17EE" w:rsidP="0B571B68">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Kim Price</w:t>
            </w:r>
          </w:p>
        </w:tc>
        <w:tc>
          <w:tcPr>
            <w:tcW w:w="2434" w:type="dxa"/>
          </w:tcPr>
          <w:p w14:paraId="37D099B6" w14:textId="5FEA18B3" w:rsidR="0005458A" w:rsidRDefault="00BD17EE" w:rsidP="0B571B68">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Principal Research and Statistics Officer</w:t>
            </w:r>
          </w:p>
        </w:tc>
        <w:tc>
          <w:tcPr>
            <w:tcW w:w="2434" w:type="dxa"/>
          </w:tcPr>
          <w:p w14:paraId="1847D13E" w14:textId="71F4035B" w:rsidR="0005458A" w:rsidRDefault="0092672E" w:rsidP="0B571B68">
            <w:pPr>
              <w:cnfStyle w:val="000000100000" w:firstRow="0" w:lastRow="0" w:firstColumn="0" w:lastColumn="0" w:oddVBand="0" w:evenVBand="0" w:oddHBand="1" w:evenHBand="0" w:firstRowFirstColumn="0" w:firstRowLastColumn="0" w:lastRowFirstColumn="0" w:lastRowLastColumn="0"/>
              <w:rPr>
                <w:sz w:val="18"/>
                <w:szCs w:val="18"/>
              </w:rPr>
            </w:pPr>
            <w:hyperlink r:id="rId10" w:history="1">
              <w:r w:rsidR="00BD17EE" w:rsidRPr="00DF4FA1">
                <w:rPr>
                  <w:rStyle w:val="Hyperlink"/>
                  <w:sz w:val="18"/>
                  <w:szCs w:val="18"/>
                </w:rPr>
                <w:t>kprice@ealing.gov.uk</w:t>
              </w:r>
            </w:hyperlink>
            <w:r w:rsidR="00BD17EE">
              <w:rPr>
                <w:sz w:val="18"/>
                <w:szCs w:val="18"/>
              </w:rPr>
              <w:t xml:space="preserve"> </w:t>
            </w:r>
          </w:p>
          <w:p w14:paraId="58A5A6DE" w14:textId="387C6686" w:rsidR="0005458A" w:rsidRDefault="0B571B68" w:rsidP="0B571B68">
            <w:pPr>
              <w:cnfStyle w:val="000000100000" w:firstRow="0" w:lastRow="0" w:firstColumn="0" w:lastColumn="0" w:oddVBand="0" w:evenVBand="0" w:oddHBand="1" w:evenHBand="0" w:firstRowFirstColumn="0" w:firstRowLastColumn="0" w:lastRowFirstColumn="0" w:lastRowLastColumn="0"/>
              <w:rPr>
                <w:sz w:val="16"/>
                <w:szCs w:val="16"/>
              </w:rPr>
            </w:pPr>
            <w:r w:rsidRPr="0B571B68">
              <w:rPr>
                <w:sz w:val="18"/>
                <w:szCs w:val="18"/>
              </w:rPr>
              <w:t xml:space="preserve">0208 </w:t>
            </w:r>
            <w:r w:rsidR="00BD17EE">
              <w:rPr>
                <w:sz w:val="18"/>
                <w:szCs w:val="18"/>
              </w:rPr>
              <w:t>8258698</w:t>
            </w:r>
          </w:p>
        </w:tc>
      </w:tr>
      <w:tr w:rsidR="0005458A" w14:paraId="5314A722" w14:textId="77777777" w:rsidTr="0B571B68">
        <w:tc>
          <w:tcPr>
            <w:cnfStyle w:val="001000000000" w:firstRow="0" w:lastRow="0" w:firstColumn="1" w:lastColumn="0" w:oddVBand="0" w:evenVBand="0" w:oddHBand="0" w:evenHBand="0" w:firstRowFirstColumn="0" w:firstRowLastColumn="0" w:lastRowFirstColumn="0" w:lastRowLastColumn="0"/>
            <w:tcW w:w="2434" w:type="dxa"/>
          </w:tcPr>
          <w:p w14:paraId="169DBECC" w14:textId="77777777" w:rsidR="0005458A" w:rsidRDefault="0005458A" w:rsidP="0005458A"/>
        </w:tc>
        <w:tc>
          <w:tcPr>
            <w:tcW w:w="2434" w:type="dxa"/>
          </w:tcPr>
          <w:p w14:paraId="3CAD4644"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c>
          <w:tcPr>
            <w:tcW w:w="2434" w:type="dxa"/>
          </w:tcPr>
          <w:p w14:paraId="5E6D7458"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c>
          <w:tcPr>
            <w:tcW w:w="2434" w:type="dxa"/>
          </w:tcPr>
          <w:p w14:paraId="28154569"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r>
      <w:tr w:rsidR="0005458A" w14:paraId="7E30221C" w14:textId="77777777" w:rsidTr="0B571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5A5CA2F5" w14:textId="77777777" w:rsidR="0005458A" w:rsidRDefault="0005458A" w:rsidP="0005458A"/>
        </w:tc>
        <w:tc>
          <w:tcPr>
            <w:tcW w:w="2434" w:type="dxa"/>
          </w:tcPr>
          <w:p w14:paraId="2EE48884" w14:textId="77777777" w:rsidR="0005458A" w:rsidRDefault="0005458A" w:rsidP="0005458A">
            <w:pPr>
              <w:cnfStyle w:val="000000100000" w:firstRow="0" w:lastRow="0" w:firstColumn="0" w:lastColumn="0" w:oddVBand="0" w:evenVBand="0" w:oddHBand="1" w:evenHBand="0" w:firstRowFirstColumn="0" w:firstRowLastColumn="0" w:lastRowFirstColumn="0" w:lastRowLastColumn="0"/>
            </w:pPr>
          </w:p>
        </w:tc>
        <w:tc>
          <w:tcPr>
            <w:tcW w:w="2434" w:type="dxa"/>
          </w:tcPr>
          <w:p w14:paraId="1055FEEE" w14:textId="77777777" w:rsidR="0005458A" w:rsidRDefault="0005458A" w:rsidP="0005458A">
            <w:pPr>
              <w:cnfStyle w:val="000000100000" w:firstRow="0" w:lastRow="0" w:firstColumn="0" w:lastColumn="0" w:oddVBand="0" w:evenVBand="0" w:oddHBand="1" w:evenHBand="0" w:firstRowFirstColumn="0" w:firstRowLastColumn="0" w:lastRowFirstColumn="0" w:lastRowLastColumn="0"/>
            </w:pPr>
          </w:p>
        </w:tc>
        <w:tc>
          <w:tcPr>
            <w:tcW w:w="2434" w:type="dxa"/>
          </w:tcPr>
          <w:p w14:paraId="4E21B52B" w14:textId="77777777" w:rsidR="0005458A" w:rsidRDefault="0005458A" w:rsidP="0005458A">
            <w:pPr>
              <w:cnfStyle w:val="000000100000" w:firstRow="0" w:lastRow="0" w:firstColumn="0" w:lastColumn="0" w:oddVBand="0" w:evenVBand="0" w:oddHBand="1" w:evenHBand="0" w:firstRowFirstColumn="0" w:firstRowLastColumn="0" w:lastRowFirstColumn="0" w:lastRowLastColumn="0"/>
            </w:pPr>
          </w:p>
        </w:tc>
      </w:tr>
      <w:tr w:rsidR="0005458A" w14:paraId="518A826C" w14:textId="77777777" w:rsidTr="0B571B68">
        <w:tc>
          <w:tcPr>
            <w:cnfStyle w:val="001000000000" w:firstRow="0" w:lastRow="0" w:firstColumn="1" w:lastColumn="0" w:oddVBand="0" w:evenVBand="0" w:oddHBand="0" w:evenHBand="0" w:firstRowFirstColumn="0" w:firstRowLastColumn="0" w:lastRowFirstColumn="0" w:lastRowLastColumn="0"/>
            <w:tcW w:w="2434" w:type="dxa"/>
          </w:tcPr>
          <w:p w14:paraId="25F5BE27" w14:textId="77777777" w:rsidR="0005458A" w:rsidRDefault="0005458A" w:rsidP="0005458A"/>
        </w:tc>
        <w:tc>
          <w:tcPr>
            <w:tcW w:w="2434" w:type="dxa"/>
          </w:tcPr>
          <w:p w14:paraId="5F8CB78E"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c>
          <w:tcPr>
            <w:tcW w:w="2434" w:type="dxa"/>
          </w:tcPr>
          <w:p w14:paraId="346AB72D"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c>
          <w:tcPr>
            <w:tcW w:w="2434" w:type="dxa"/>
          </w:tcPr>
          <w:p w14:paraId="7D020519"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r>
      <w:tr w:rsidR="0005458A" w14:paraId="29CEF467" w14:textId="77777777" w:rsidTr="0B571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215CABBE" w14:textId="77777777" w:rsidR="0005458A" w:rsidRDefault="0005458A" w:rsidP="0005458A"/>
        </w:tc>
        <w:tc>
          <w:tcPr>
            <w:tcW w:w="2434" w:type="dxa"/>
          </w:tcPr>
          <w:p w14:paraId="7B356EB6" w14:textId="77777777" w:rsidR="0005458A" w:rsidRDefault="0005458A" w:rsidP="0005458A">
            <w:pPr>
              <w:cnfStyle w:val="000000100000" w:firstRow="0" w:lastRow="0" w:firstColumn="0" w:lastColumn="0" w:oddVBand="0" w:evenVBand="0" w:oddHBand="1" w:evenHBand="0" w:firstRowFirstColumn="0" w:firstRowLastColumn="0" w:lastRowFirstColumn="0" w:lastRowLastColumn="0"/>
            </w:pPr>
          </w:p>
        </w:tc>
        <w:tc>
          <w:tcPr>
            <w:tcW w:w="2434" w:type="dxa"/>
          </w:tcPr>
          <w:p w14:paraId="4BE54263" w14:textId="77777777" w:rsidR="0005458A" w:rsidRDefault="0005458A" w:rsidP="0005458A">
            <w:pPr>
              <w:cnfStyle w:val="000000100000" w:firstRow="0" w:lastRow="0" w:firstColumn="0" w:lastColumn="0" w:oddVBand="0" w:evenVBand="0" w:oddHBand="1" w:evenHBand="0" w:firstRowFirstColumn="0" w:firstRowLastColumn="0" w:lastRowFirstColumn="0" w:lastRowLastColumn="0"/>
            </w:pPr>
          </w:p>
        </w:tc>
        <w:tc>
          <w:tcPr>
            <w:tcW w:w="2434" w:type="dxa"/>
          </w:tcPr>
          <w:p w14:paraId="3530BCFD" w14:textId="77777777" w:rsidR="0005458A" w:rsidRDefault="0005458A" w:rsidP="0005458A">
            <w:pPr>
              <w:cnfStyle w:val="000000100000" w:firstRow="0" w:lastRow="0" w:firstColumn="0" w:lastColumn="0" w:oddVBand="0" w:evenVBand="0" w:oddHBand="1" w:evenHBand="0" w:firstRowFirstColumn="0" w:firstRowLastColumn="0" w:lastRowFirstColumn="0" w:lastRowLastColumn="0"/>
            </w:pPr>
          </w:p>
        </w:tc>
      </w:tr>
      <w:tr w:rsidR="0005458A" w14:paraId="29BCCC1B" w14:textId="77777777" w:rsidTr="0B571B68">
        <w:tc>
          <w:tcPr>
            <w:cnfStyle w:val="001000000000" w:firstRow="0" w:lastRow="0" w:firstColumn="1" w:lastColumn="0" w:oddVBand="0" w:evenVBand="0" w:oddHBand="0" w:evenHBand="0" w:firstRowFirstColumn="0" w:firstRowLastColumn="0" w:lastRowFirstColumn="0" w:lastRowLastColumn="0"/>
            <w:tcW w:w="2434" w:type="dxa"/>
          </w:tcPr>
          <w:p w14:paraId="5C5124E7" w14:textId="77777777" w:rsidR="0005458A" w:rsidRDefault="0005458A" w:rsidP="0005458A"/>
        </w:tc>
        <w:tc>
          <w:tcPr>
            <w:tcW w:w="2434" w:type="dxa"/>
          </w:tcPr>
          <w:p w14:paraId="300199B2"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c>
          <w:tcPr>
            <w:tcW w:w="2434" w:type="dxa"/>
          </w:tcPr>
          <w:p w14:paraId="48720B18"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c>
          <w:tcPr>
            <w:tcW w:w="2434" w:type="dxa"/>
          </w:tcPr>
          <w:p w14:paraId="5A2071DB" w14:textId="77777777" w:rsidR="0005458A" w:rsidRDefault="0005458A" w:rsidP="0005458A">
            <w:pPr>
              <w:cnfStyle w:val="000000000000" w:firstRow="0" w:lastRow="0" w:firstColumn="0" w:lastColumn="0" w:oddVBand="0" w:evenVBand="0" w:oddHBand="0" w:evenHBand="0" w:firstRowFirstColumn="0" w:firstRowLastColumn="0" w:lastRowFirstColumn="0" w:lastRowLastColumn="0"/>
            </w:pPr>
          </w:p>
        </w:tc>
      </w:tr>
    </w:tbl>
    <w:p w14:paraId="47F8AB12" w14:textId="3E64EAEC" w:rsidR="0005458A" w:rsidRDefault="0005458A" w:rsidP="0005458A"/>
    <w:p w14:paraId="40952604" w14:textId="77777777" w:rsidR="0005458A" w:rsidRDefault="0005458A">
      <w:r>
        <w:br w:type="page"/>
      </w:r>
    </w:p>
    <w:p w14:paraId="4B956C34" w14:textId="59180208" w:rsidR="0005458A" w:rsidRDefault="0005458A" w:rsidP="0005458A">
      <w:pPr>
        <w:pStyle w:val="Heading1"/>
      </w:pPr>
      <w:bookmarkStart w:id="49" w:name="_Toc4070157"/>
      <w:r>
        <w:lastRenderedPageBreak/>
        <w:t>Appendix F:  Data Protection Impact Assessment screening</w:t>
      </w:r>
      <w:bookmarkEnd w:id="49"/>
    </w:p>
    <w:p w14:paraId="71BE9BC0" w14:textId="4981A492" w:rsidR="0005458A" w:rsidRDefault="0005458A" w:rsidP="0005458A">
      <w:pPr>
        <w:spacing w:after="0" w:line="240" w:lineRule="auto"/>
      </w:pPr>
      <w:r>
        <w:t>Organisations must always carry out a DPIA if they plan to:</w:t>
      </w:r>
    </w:p>
    <w:p w14:paraId="0D9362D0" w14:textId="77777777" w:rsidR="0005458A" w:rsidRDefault="0005458A" w:rsidP="0005458A">
      <w:pPr>
        <w:spacing w:after="0" w:line="240" w:lineRule="auto"/>
      </w:pPr>
    </w:p>
    <w:p w14:paraId="3F1CB5AF" w14:textId="59C1354D" w:rsidR="0005458A" w:rsidRDefault="0005458A" w:rsidP="0005458A">
      <w:pPr>
        <w:pStyle w:val="ListParagraph"/>
        <w:numPr>
          <w:ilvl w:val="0"/>
          <w:numId w:val="26"/>
        </w:numPr>
        <w:spacing w:after="0" w:line="240" w:lineRule="auto"/>
      </w:pPr>
      <w:r>
        <w:t>Use systematic and extensive profiling or automated decision-making to make significant decisions about people.</w:t>
      </w:r>
    </w:p>
    <w:p w14:paraId="104B8CAC" w14:textId="0154859E" w:rsidR="0005458A" w:rsidRDefault="0005458A" w:rsidP="0005458A">
      <w:pPr>
        <w:pStyle w:val="ListParagraph"/>
        <w:numPr>
          <w:ilvl w:val="0"/>
          <w:numId w:val="26"/>
        </w:numPr>
        <w:spacing w:after="0" w:line="240" w:lineRule="auto"/>
      </w:pPr>
      <w:r>
        <w:t>Process special category data or criminal offence data on a large scale.</w:t>
      </w:r>
    </w:p>
    <w:p w14:paraId="364413B8" w14:textId="69C064D2" w:rsidR="0005458A" w:rsidRDefault="0005458A" w:rsidP="0005458A">
      <w:pPr>
        <w:pStyle w:val="ListParagraph"/>
        <w:numPr>
          <w:ilvl w:val="0"/>
          <w:numId w:val="26"/>
        </w:numPr>
        <w:spacing w:after="0" w:line="240" w:lineRule="auto"/>
      </w:pPr>
      <w:r>
        <w:t>Systematically monitor a publicly accessible place on a large scale.</w:t>
      </w:r>
    </w:p>
    <w:p w14:paraId="0041B5D1" w14:textId="4C6F4F8F" w:rsidR="0005458A" w:rsidRDefault="0005458A" w:rsidP="0005458A">
      <w:pPr>
        <w:pStyle w:val="ListParagraph"/>
        <w:numPr>
          <w:ilvl w:val="0"/>
          <w:numId w:val="26"/>
        </w:numPr>
        <w:spacing w:after="0" w:line="240" w:lineRule="auto"/>
      </w:pPr>
      <w:r>
        <w:t xml:space="preserve">Use </w:t>
      </w:r>
      <w:proofErr w:type="gramStart"/>
      <w:r>
        <w:t>new technologies</w:t>
      </w:r>
      <w:proofErr w:type="gramEnd"/>
      <w:r>
        <w:t>.</w:t>
      </w:r>
    </w:p>
    <w:p w14:paraId="415E4E21" w14:textId="2206BC39" w:rsidR="0005458A" w:rsidRDefault="0005458A" w:rsidP="0005458A">
      <w:pPr>
        <w:pStyle w:val="ListParagraph"/>
        <w:numPr>
          <w:ilvl w:val="0"/>
          <w:numId w:val="26"/>
        </w:numPr>
        <w:spacing w:after="0" w:line="240" w:lineRule="auto"/>
      </w:pPr>
      <w:r>
        <w:t>Use profiling, automated decision-making or special category data to help make decisions on someone’s access to a service, opportunity or benefit.</w:t>
      </w:r>
    </w:p>
    <w:p w14:paraId="3A3B4A1E" w14:textId="5434C0EF" w:rsidR="0005458A" w:rsidRDefault="0005458A" w:rsidP="0005458A">
      <w:pPr>
        <w:pStyle w:val="ListParagraph"/>
        <w:numPr>
          <w:ilvl w:val="0"/>
          <w:numId w:val="26"/>
        </w:numPr>
        <w:spacing w:after="0" w:line="240" w:lineRule="auto"/>
      </w:pPr>
      <w:r>
        <w:t>Carry out profiling on a large scale.</w:t>
      </w:r>
    </w:p>
    <w:p w14:paraId="37EEB3BF" w14:textId="5F024666" w:rsidR="0005458A" w:rsidRDefault="0005458A" w:rsidP="0005458A">
      <w:pPr>
        <w:pStyle w:val="ListParagraph"/>
        <w:numPr>
          <w:ilvl w:val="0"/>
          <w:numId w:val="26"/>
        </w:numPr>
        <w:spacing w:after="0" w:line="240" w:lineRule="auto"/>
      </w:pPr>
      <w:r>
        <w:t>Process biometric or genetic data.</w:t>
      </w:r>
    </w:p>
    <w:p w14:paraId="51C24D59" w14:textId="29E4903A" w:rsidR="0005458A" w:rsidRDefault="0005458A" w:rsidP="0005458A">
      <w:pPr>
        <w:pStyle w:val="ListParagraph"/>
        <w:numPr>
          <w:ilvl w:val="0"/>
          <w:numId w:val="26"/>
        </w:numPr>
        <w:spacing w:after="0" w:line="240" w:lineRule="auto"/>
      </w:pPr>
      <w:r>
        <w:t>Combine, compare or match data from multiple sources.</w:t>
      </w:r>
    </w:p>
    <w:p w14:paraId="6CF35C1B" w14:textId="3D3B2394" w:rsidR="0005458A" w:rsidRDefault="0005458A" w:rsidP="0005458A">
      <w:pPr>
        <w:pStyle w:val="ListParagraph"/>
        <w:numPr>
          <w:ilvl w:val="0"/>
          <w:numId w:val="26"/>
        </w:numPr>
        <w:spacing w:after="0" w:line="240" w:lineRule="auto"/>
      </w:pPr>
      <w:r>
        <w:t>Process personal data without providing a privacy notice directly to the individual.</w:t>
      </w:r>
    </w:p>
    <w:p w14:paraId="4D31D472" w14:textId="7BF5E9AC" w:rsidR="0005458A" w:rsidRDefault="0005458A" w:rsidP="0005458A">
      <w:pPr>
        <w:pStyle w:val="ListParagraph"/>
        <w:numPr>
          <w:ilvl w:val="0"/>
          <w:numId w:val="26"/>
        </w:numPr>
        <w:spacing w:after="0" w:line="240" w:lineRule="auto"/>
      </w:pPr>
      <w:r>
        <w:t>Process personal data in a way which involves tracking individuals’ online or offline location or behaviour.</w:t>
      </w:r>
    </w:p>
    <w:p w14:paraId="7A279E5B" w14:textId="76880605" w:rsidR="0005458A" w:rsidRDefault="0005458A" w:rsidP="0005458A">
      <w:pPr>
        <w:pStyle w:val="ListParagraph"/>
        <w:numPr>
          <w:ilvl w:val="0"/>
          <w:numId w:val="26"/>
        </w:numPr>
        <w:spacing w:after="0" w:line="240" w:lineRule="auto"/>
      </w:pPr>
      <w:r>
        <w:t xml:space="preserve">Process children’s personal data for profiling or automated decision-making or for marketing </w:t>
      </w:r>
      <w:proofErr w:type="gramStart"/>
      <w:r>
        <w:t>purposes, or</w:t>
      </w:r>
      <w:proofErr w:type="gramEnd"/>
      <w:r>
        <w:t xml:space="preserve"> offer online services directly to them. </w:t>
      </w:r>
    </w:p>
    <w:p w14:paraId="5CF30DAE" w14:textId="77777777" w:rsidR="0005458A" w:rsidRDefault="0005458A" w:rsidP="0005458A">
      <w:pPr>
        <w:pStyle w:val="ListParagraph"/>
        <w:numPr>
          <w:ilvl w:val="0"/>
          <w:numId w:val="26"/>
        </w:numPr>
        <w:spacing w:after="0" w:line="240" w:lineRule="auto"/>
      </w:pPr>
      <w:r>
        <w:t xml:space="preserve">Process personal data which could result in a risk of physical harm in the event of a security breach. </w:t>
      </w:r>
    </w:p>
    <w:p w14:paraId="7360B987" w14:textId="77777777" w:rsidR="0005458A" w:rsidRDefault="0005458A" w:rsidP="0005458A">
      <w:pPr>
        <w:spacing w:after="0" w:line="240" w:lineRule="auto"/>
      </w:pPr>
    </w:p>
    <w:p w14:paraId="60BA70C5" w14:textId="77777777" w:rsidR="0005458A" w:rsidRDefault="0005458A" w:rsidP="0005458A">
      <w:pPr>
        <w:spacing w:after="0" w:line="240" w:lineRule="auto"/>
      </w:pPr>
      <w:r>
        <w:t xml:space="preserve">Organisations should consider carrying out a DPIA if they plan to carry out any other: </w:t>
      </w:r>
    </w:p>
    <w:p w14:paraId="6B8511CD" w14:textId="77777777" w:rsidR="0005458A" w:rsidRDefault="0005458A" w:rsidP="0005458A">
      <w:pPr>
        <w:spacing w:after="0" w:line="240" w:lineRule="auto"/>
      </w:pPr>
    </w:p>
    <w:p w14:paraId="4D12AA2E" w14:textId="7110D254" w:rsidR="0005458A" w:rsidRDefault="0005458A" w:rsidP="0005458A">
      <w:pPr>
        <w:pStyle w:val="ListParagraph"/>
        <w:numPr>
          <w:ilvl w:val="0"/>
          <w:numId w:val="27"/>
        </w:numPr>
        <w:spacing w:after="0" w:line="240" w:lineRule="auto"/>
      </w:pPr>
      <w:r>
        <w:t>Evaluation or scoring.</w:t>
      </w:r>
    </w:p>
    <w:p w14:paraId="02D35A11" w14:textId="55CCCB6D" w:rsidR="0005458A" w:rsidRDefault="0005458A" w:rsidP="0005458A">
      <w:pPr>
        <w:pStyle w:val="ListParagraph"/>
        <w:numPr>
          <w:ilvl w:val="0"/>
          <w:numId w:val="27"/>
        </w:numPr>
        <w:spacing w:after="0" w:line="240" w:lineRule="auto"/>
      </w:pPr>
      <w:r>
        <w:t>Automated decision-making with significant effects.</w:t>
      </w:r>
    </w:p>
    <w:p w14:paraId="1C840D4A" w14:textId="662D15D4" w:rsidR="0005458A" w:rsidRDefault="0005458A" w:rsidP="0005458A">
      <w:pPr>
        <w:pStyle w:val="ListParagraph"/>
        <w:numPr>
          <w:ilvl w:val="0"/>
          <w:numId w:val="27"/>
        </w:numPr>
        <w:spacing w:after="0" w:line="240" w:lineRule="auto"/>
      </w:pPr>
      <w:r>
        <w:t>Systematic monitoring.</w:t>
      </w:r>
    </w:p>
    <w:p w14:paraId="127FF05E" w14:textId="2A22E922" w:rsidR="0005458A" w:rsidRDefault="0005458A" w:rsidP="0005458A">
      <w:pPr>
        <w:pStyle w:val="ListParagraph"/>
        <w:numPr>
          <w:ilvl w:val="0"/>
          <w:numId w:val="27"/>
        </w:numPr>
        <w:spacing w:after="0" w:line="240" w:lineRule="auto"/>
      </w:pPr>
      <w:r>
        <w:t>Processing of sensitive data or data of a highly personal nature.</w:t>
      </w:r>
    </w:p>
    <w:p w14:paraId="7C34A45F" w14:textId="1A6F8CE3" w:rsidR="0005458A" w:rsidRDefault="0005458A" w:rsidP="0005458A">
      <w:pPr>
        <w:pStyle w:val="ListParagraph"/>
        <w:numPr>
          <w:ilvl w:val="0"/>
          <w:numId w:val="27"/>
        </w:numPr>
        <w:spacing w:after="0" w:line="240" w:lineRule="auto"/>
      </w:pPr>
      <w:r>
        <w:t>Processing on a large scale.</w:t>
      </w:r>
    </w:p>
    <w:p w14:paraId="3AFF4971" w14:textId="74CE7F82" w:rsidR="0005458A" w:rsidRDefault="0005458A" w:rsidP="0005458A">
      <w:pPr>
        <w:pStyle w:val="ListParagraph"/>
        <w:numPr>
          <w:ilvl w:val="0"/>
          <w:numId w:val="27"/>
        </w:numPr>
        <w:spacing w:after="0" w:line="240" w:lineRule="auto"/>
      </w:pPr>
      <w:r>
        <w:t>Processing of data concerning vulnerable data subjects.</w:t>
      </w:r>
    </w:p>
    <w:p w14:paraId="21092C65" w14:textId="3241B1CC" w:rsidR="0005458A" w:rsidRDefault="0005458A" w:rsidP="0005458A">
      <w:pPr>
        <w:pStyle w:val="ListParagraph"/>
        <w:numPr>
          <w:ilvl w:val="0"/>
          <w:numId w:val="27"/>
        </w:numPr>
        <w:spacing w:after="0" w:line="240" w:lineRule="auto"/>
      </w:pPr>
      <w:r>
        <w:t>Innovative technological or organisational solutions.</w:t>
      </w:r>
    </w:p>
    <w:p w14:paraId="1FA94D09" w14:textId="23C55424" w:rsidR="0005458A" w:rsidRDefault="0005458A" w:rsidP="0005458A">
      <w:pPr>
        <w:pStyle w:val="ListParagraph"/>
        <w:numPr>
          <w:ilvl w:val="0"/>
          <w:numId w:val="27"/>
        </w:numPr>
        <w:spacing w:after="0" w:line="240" w:lineRule="auto"/>
      </w:pPr>
      <w:r>
        <w:t>Processing involving preventing data subjects from exercising a right or using a service or contract.</w:t>
      </w:r>
    </w:p>
    <w:p w14:paraId="3B8B8783" w14:textId="77777777" w:rsidR="0005458A" w:rsidRDefault="0005458A" w:rsidP="0005458A">
      <w:pPr>
        <w:spacing w:after="0" w:line="240" w:lineRule="auto"/>
      </w:pPr>
    </w:p>
    <w:p w14:paraId="0912BF68" w14:textId="485D3A1F" w:rsidR="0005458A" w:rsidRDefault="0005458A" w:rsidP="0005458A">
      <w:pPr>
        <w:spacing w:after="0" w:line="240" w:lineRule="auto"/>
      </w:pPr>
      <w:r>
        <w:t>Where it is decided not to carry out a DPIA, organisations must document their reasons.</w:t>
      </w:r>
    </w:p>
    <w:p w14:paraId="1EDA128E" w14:textId="77777777" w:rsidR="0005458A" w:rsidRPr="0005458A" w:rsidRDefault="0005458A" w:rsidP="0005458A"/>
    <w:sectPr w:rsidR="0005458A" w:rsidRPr="0005458A" w:rsidSect="00710B3B">
      <w:headerReference w:type="default" r:id="rId11"/>
      <w:footerReference w:type="defaul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61BE" w14:textId="77777777" w:rsidR="0092672E" w:rsidRDefault="0092672E" w:rsidP="00975A63">
      <w:pPr>
        <w:spacing w:after="0" w:line="240" w:lineRule="auto"/>
      </w:pPr>
      <w:r>
        <w:separator/>
      </w:r>
    </w:p>
  </w:endnote>
  <w:endnote w:type="continuationSeparator" w:id="0">
    <w:p w14:paraId="12A3774E" w14:textId="77777777" w:rsidR="0092672E" w:rsidRDefault="0092672E" w:rsidP="00975A63">
      <w:pPr>
        <w:spacing w:after="0" w:line="240" w:lineRule="auto"/>
      </w:pPr>
      <w:r>
        <w:continuationSeparator/>
      </w:r>
    </w:p>
  </w:endnote>
  <w:endnote w:type="continuationNotice" w:id="1">
    <w:p w14:paraId="2CC4F989" w14:textId="77777777" w:rsidR="0092672E" w:rsidRDefault="00926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161693"/>
      <w:docPartObj>
        <w:docPartGallery w:val="Page Numbers (Bottom of Page)"/>
        <w:docPartUnique/>
      </w:docPartObj>
    </w:sdtPr>
    <w:sdtEndPr>
      <w:rPr>
        <w:noProof/>
      </w:rPr>
    </w:sdtEndPr>
    <w:sdtContent>
      <w:p w14:paraId="1B420E4C" w14:textId="26223780" w:rsidR="00F176E5" w:rsidRDefault="00F176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D06F4" w14:textId="77777777" w:rsidR="00F176E5" w:rsidRDefault="00F1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9CEC" w14:textId="77777777" w:rsidR="0092672E" w:rsidRDefault="0092672E" w:rsidP="00975A63">
      <w:pPr>
        <w:spacing w:after="0" w:line="240" w:lineRule="auto"/>
      </w:pPr>
      <w:r>
        <w:separator/>
      </w:r>
    </w:p>
  </w:footnote>
  <w:footnote w:type="continuationSeparator" w:id="0">
    <w:p w14:paraId="42491D36" w14:textId="77777777" w:rsidR="0092672E" w:rsidRDefault="0092672E" w:rsidP="00975A63">
      <w:pPr>
        <w:spacing w:after="0" w:line="240" w:lineRule="auto"/>
      </w:pPr>
      <w:r>
        <w:continuationSeparator/>
      </w:r>
    </w:p>
  </w:footnote>
  <w:footnote w:type="continuationNotice" w:id="1">
    <w:p w14:paraId="33512EB5" w14:textId="77777777" w:rsidR="0092672E" w:rsidRDefault="00926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32AB" w14:textId="04779B9A" w:rsidR="00F176E5" w:rsidRPr="00186430" w:rsidRDefault="00F176E5" w:rsidP="00710B3B">
    <w:pPr>
      <w:rPr>
        <w:rFonts w:ascii="Arial" w:hAnsi="Arial" w:cs="Arial"/>
        <w:b/>
        <w:bCs/>
        <w:sz w:val="20"/>
      </w:rPr>
    </w:pPr>
    <w:r>
      <w:rPr>
        <w:rFonts w:ascii="Arial" w:hAnsi="Arial" w:cs="Arial"/>
        <w:b/>
        <w:bCs/>
        <w:sz w:val="20"/>
      </w:rPr>
      <w:t>Information Sharing Agreement</w:t>
    </w:r>
    <w:r>
      <w:rPr>
        <w:noProof/>
      </w:rPr>
      <w:t xml:space="preserve">                           </w:t>
    </w:r>
    <w:r>
      <w:rPr>
        <w:rFonts w:ascii="Arial" w:hAnsi="Arial" w:cs="Arial"/>
        <w:b/>
        <w:bCs/>
        <w:sz w:val="20"/>
      </w:rPr>
      <w:t xml:space="preserve">                                                         </w:t>
    </w:r>
    <w:r>
      <w:rPr>
        <w:noProof/>
      </w:rPr>
      <w:drawing>
        <wp:inline distT="0" distB="0" distL="0" distR="0" wp14:anchorId="2EEA5666" wp14:editId="4995CE9A">
          <wp:extent cx="1185789"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221" cy="653945"/>
                  </a:xfrm>
                  <a:prstGeom prst="rect">
                    <a:avLst/>
                  </a:prstGeom>
                  <a:noFill/>
                  <a:ln>
                    <a:noFill/>
                  </a:ln>
                </pic:spPr>
              </pic:pic>
            </a:graphicData>
          </a:graphic>
        </wp:inline>
      </w:drawing>
    </w:r>
  </w:p>
  <w:p w14:paraId="526FD077" w14:textId="5AD490E7" w:rsidR="00F176E5" w:rsidRDefault="00F1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0E4"/>
    <w:multiLevelType w:val="hybridMultilevel"/>
    <w:tmpl w:val="AFBE7A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236EC"/>
    <w:multiLevelType w:val="hybridMultilevel"/>
    <w:tmpl w:val="5C409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72BEE"/>
    <w:multiLevelType w:val="hybridMultilevel"/>
    <w:tmpl w:val="FD1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C075E"/>
    <w:multiLevelType w:val="multilevel"/>
    <w:tmpl w:val="5C4098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E526CAA"/>
    <w:multiLevelType w:val="multilevel"/>
    <w:tmpl w:val="92F8E0E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C47755"/>
    <w:multiLevelType w:val="multilevel"/>
    <w:tmpl w:val="5C4098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2401D0E"/>
    <w:multiLevelType w:val="hybridMultilevel"/>
    <w:tmpl w:val="A6E6568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067E7"/>
    <w:multiLevelType w:val="hybridMultilevel"/>
    <w:tmpl w:val="F29E1CEA"/>
    <w:lvl w:ilvl="0" w:tplc="CCFA124C">
      <w:start w:val="1"/>
      <w:numFmt w:val="decimal"/>
      <w:lvlText w:val="%1."/>
      <w:lvlJc w:val="left"/>
      <w:pPr>
        <w:ind w:left="1080" w:hanging="360"/>
      </w:pPr>
      <w:rPr>
        <w:rFonts w:hint="default"/>
      </w:rPr>
    </w:lvl>
    <w:lvl w:ilvl="1" w:tplc="A6FA6A76">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102B09"/>
    <w:multiLevelType w:val="multilevel"/>
    <w:tmpl w:val="92F8E0E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65220B0"/>
    <w:multiLevelType w:val="hybridMultilevel"/>
    <w:tmpl w:val="74AEA69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B01F5"/>
    <w:multiLevelType w:val="hybridMultilevel"/>
    <w:tmpl w:val="7C2E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A7C7D"/>
    <w:multiLevelType w:val="hybridMultilevel"/>
    <w:tmpl w:val="316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15153"/>
    <w:multiLevelType w:val="multilevel"/>
    <w:tmpl w:val="5C4098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58D6F6B"/>
    <w:multiLevelType w:val="multilevel"/>
    <w:tmpl w:val="92F8E0E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0452FA"/>
    <w:multiLevelType w:val="multilevel"/>
    <w:tmpl w:val="92F8E0E6"/>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BFE0523"/>
    <w:multiLevelType w:val="hybridMultilevel"/>
    <w:tmpl w:val="72B2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0681A"/>
    <w:multiLevelType w:val="hybridMultilevel"/>
    <w:tmpl w:val="18C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F1C4F"/>
    <w:multiLevelType w:val="hybridMultilevel"/>
    <w:tmpl w:val="74BA8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2E76D0"/>
    <w:multiLevelType w:val="hybridMultilevel"/>
    <w:tmpl w:val="9C1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A7434"/>
    <w:multiLevelType w:val="hybridMultilevel"/>
    <w:tmpl w:val="869C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65C41"/>
    <w:multiLevelType w:val="hybridMultilevel"/>
    <w:tmpl w:val="C878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75186"/>
    <w:multiLevelType w:val="multilevel"/>
    <w:tmpl w:val="5C4098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9DA3778"/>
    <w:multiLevelType w:val="hybridMultilevel"/>
    <w:tmpl w:val="5956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A5B0F"/>
    <w:multiLevelType w:val="hybridMultilevel"/>
    <w:tmpl w:val="0A9677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3776D"/>
    <w:multiLevelType w:val="hybridMultilevel"/>
    <w:tmpl w:val="E82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8117F"/>
    <w:multiLevelType w:val="hybridMultilevel"/>
    <w:tmpl w:val="D0EC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415D4"/>
    <w:multiLevelType w:val="hybridMultilevel"/>
    <w:tmpl w:val="44D2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C24E0"/>
    <w:multiLevelType w:val="hybridMultilevel"/>
    <w:tmpl w:val="BD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8581F"/>
    <w:multiLevelType w:val="hybridMultilevel"/>
    <w:tmpl w:val="E6A0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7"/>
  </w:num>
  <w:num w:numId="4">
    <w:abstractNumId w:val="20"/>
  </w:num>
  <w:num w:numId="5">
    <w:abstractNumId w:val="16"/>
  </w:num>
  <w:num w:numId="6">
    <w:abstractNumId w:val="2"/>
  </w:num>
  <w:num w:numId="7">
    <w:abstractNumId w:val="19"/>
  </w:num>
  <w:num w:numId="8">
    <w:abstractNumId w:val="6"/>
  </w:num>
  <w:num w:numId="9">
    <w:abstractNumId w:val="1"/>
  </w:num>
  <w:num w:numId="10">
    <w:abstractNumId w:val="5"/>
  </w:num>
  <w:num w:numId="11">
    <w:abstractNumId w:val="21"/>
  </w:num>
  <w:num w:numId="12">
    <w:abstractNumId w:val="12"/>
  </w:num>
  <w:num w:numId="13">
    <w:abstractNumId w:val="3"/>
  </w:num>
  <w:num w:numId="14">
    <w:abstractNumId w:val="24"/>
  </w:num>
  <w:num w:numId="15">
    <w:abstractNumId w:val="9"/>
  </w:num>
  <w:num w:numId="16">
    <w:abstractNumId w:val="8"/>
  </w:num>
  <w:num w:numId="17">
    <w:abstractNumId w:val="13"/>
  </w:num>
  <w:num w:numId="18">
    <w:abstractNumId w:val="4"/>
  </w:num>
  <w:num w:numId="19">
    <w:abstractNumId w:val="7"/>
  </w:num>
  <w:num w:numId="20">
    <w:abstractNumId w:val="10"/>
  </w:num>
  <w:num w:numId="21">
    <w:abstractNumId w:val="28"/>
  </w:num>
  <w:num w:numId="22">
    <w:abstractNumId w:val="26"/>
  </w:num>
  <w:num w:numId="23">
    <w:abstractNumId w:val="11"/>
  </w:num>
  <w:num w:numId="24">
    <w:abstractNumId w:val="0"/>
  </w:num>
  <w:num w:numId="25">
    <w:abstractNumId w:val="23"/>
  </w:num>
  <w:num w:numId="26">
    <w:abstractNumId w:val="25"/>
  </w:num>
  <w:num w:numId="27">
    <w:abstractNumId w:val="18"/>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63"/>
    <w:rsid w:val="00016301"/>
    <w:rsid w:val="0005458A"/>
    <w:rsid w:val="000A58F3"/>
    <w:rsid w:val="000E76F4"/>
    <w:rsid w:val="001144E8"/>
    <w:rsid w:val="00150797"/>
    <w:rsid w:val="00176DA4"/>
    <w:rsid w:val="001D0D65"/>
    <w:rsid w:val="0021075A"/>
    <w:rsid w:val="002359D3"/>
    <w:rsid w:val="002672D4"/>
    <w:rsid w:val="00285432"/>
    <w:rsid w:val="002A3AEB"/>
    <w:rsid w:val="002C6A3B"/>
    <w:rsid w:val="00333F4E"/>
    <w:rsid w:val="00347E45"/>
    <w:rsid w:val="003A39A0"/>
    <w:rsid w:val="003C52DF"/>
    <w:rsid w:val="004538E4"/>
    <w:rsid w:val="00481382"/>
    <w:rsid w:val="004B39F4"/>
    <w:rsid w:val="0051382D"/>
    <w:rsid w:val="005309B9"/>
    <w:rsid w:val="00545ED9"/>
    <w:rsid w:val="00592282"/>
    <w:rsid w:val="00596ACB"/>
    <w:rsid w:val="005C5929"/>
    <w:rsid w:val="006D4432"/>
    <w:rsid w:val="00710B3B"/>
    <w:rsid w:val="007249D7"/>
    <w:rsid w:val="007423E1"/>
    <w:rsid w:val="007454A5"/>
    <w:rsid w:val="00762641"/>
    <w:rsid w:val="007766B8"/>
    <w:rsid w:val="00786D75"/>
    <w:rsid w:val="0079362E"/>
    <w:rsid w:val="007A6083"/>
    <w:rsid w:val="007B24A9"/>
    <w:rsid w:val="007E1D4D"/>
    <w:rsid w:val="00865EDD"/>
    <w:rsid w:val="0088347E"/>
    <w:rsid w:val="00883B14"/>
    <w:rsid w:val="008C10C4"/>
    <w:rsid w:val="008D3C01"/>
    <w:rsid w:val="0092672E"/>
    <w:rsid w:val="00950AF4"/>
    <w:rsid w:val="00961EEA"/>
    <w:rsid w:val="00975A63"/>
    <w:rsid w:val="00977C13"/>
    <w:rsid w:val="009830B1"/>
    <w:rsid w:val="00AF61BE"/>
    <w:rsid w:val="00B002C4"/>
    <w:rsid w:val="00B139A6"/>
    <w:rsid w:val="00BD17EE"/>
    <w:rsid w:val="00BE0E66"/>
    <w:rsid w:val="00BE6107"/>
    <w:rsid w:val="00C07259"/>
    <w:rsid w:val="00C57FD7"/>
    <w:rsid w:val="00C76EE5"/>
    <w:rsid w:val="00C86388"/>
    <w:rsid w:val="00CC240B"/>
    <w:rsid w:val="00CE367A"/>
    <w:rsid w:val="00CE7213"/>
    <w:rsid w:val="00D27375"/>
    <w:rsid w:val="00D3119E"/>
    <w:rsid w:val="00D639C8"/>
    <w:rsid w:val="00DA7531"/>
    <w:rsid w:val="00DE23E0"/>
    <w:rsid w:val="00E038EE"/>
    <w:rsid w:val="00E057F0"/>
    <w:rsid w:val="00E34D3D"/>
    <w:rsid w:val="00E411FD"/>
    <w:rsid w:val="00EC789A"/>
    <w:rsid w:val="00EF7723"/>
    <w:rsid w:val="00F075C6"/>
    <w:rsid w:val="00F07E63"/>
    <w:rsid w:val="00F176E5"/>
    <w:rsid w:val="00F47932"/>
    <w:rsid w:val="00F521D0"/>
    <w:rsid w:val="00F53BA5"/>
    <w:rsid w:val="00F87B30"/>
    <w:rsid w:val="01CFF8A2"/>
    <w:rsid w:val="0B571B68"/>
    <w:rsid w:val="25B0C4F8"/>
    <w:rsid w:val="3810D403"/>
    <w:rsid w:val="3ACBD371"/>
    <w:rsid w:val="686340DA"/>
    <w:rsid w:val="777FAB49"/>
    <w:rsid w:val="7A06CBAD"/>
    <w:rsid w:val="7C67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553AE"/>
  <w15:chartTrackingRefBased/>
  <w15:docId w15:val="{26066FE3-1637-44B3-B3AA-E5C6FA7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6A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0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A63"/>
  </w:style>
  <w:style w:type="paragraph" w:styleId="Footer">
    <w:name w:val="footer"/>
    <w:basedOn w:val="Normal"/>
    <w:link w:val="FooterChar"/>
    <w:uiPriority w:val="99"/>
    <w:unhideWhenUsed/>
    <w:rsid w:val="00975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A63"/>
  </w:style>
  <w:style w:type="paragraph" w:styleId="Title">
    <w:name w:val="Title"/>
    <w:basedOn w:val="Normal"/>
    <w:next w:val="Normal"/>
    <w:link w:val="TitleChar"/>
    <w:uiPriority w:val="10"/>
    <w:qFormat/>
    <w:rsid w:val="00975A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A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5A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5A6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75A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5A63"/>
    <w:pPr>
      <w:outlineLvl w:val="9"/>
    </w:pPr>
    <w:rPr>
      <w:lang w:val="en-US"/>
    </w:rPr>
  </w:style>
  <w:style w:type="paragraph" w:styleId="TOC1">
    <w:name w:val="toc 1"/>
    <w:basedOn w:val="Normal"/>
    <w:next w:val="Normal"/>
    <w:autoRedefine/>
    <w:uiPriority w:val="39"/>
    <w:unhideWhenUsed/>
    <w:rsid w:val="00975A63"/>
    <w:pPr>
      <w:spacing w:after="100"/>
    </w:pPr>
  </w:style>
  <w:style w:type="character" w:styleId="Hyperlink">
    <w:name w:val="Hyperlink"/>
    <w:basedOn w:val="DefaultParagraphFont"/>
    <w:uiPriority w:val="99"/>
    <w:unhideWhenUsed/>
    <w:rsid w:val="00975A63"/>
    <w:rPr>
      <w:color w:val="0563C1" w:themeColor="hyperlink"/>
      <w:u w:val="single"/>
    </w:rPr>
  </w:style>
  <w:style w:type="paragraph" w:styleId="ListParagraph">
    <w:name w:val="List Paragraph"/>
    <w:basedOn w:val="Normal"/>
    <w:uiPriority w:val="34"/>
    <w:qFormat/>
    <w:rsid w:val="002C6A3B"/>
    <w:pPr>
      <w:ind w:left="720"/>
      <w:contextualSpacing/>
    </w:pPr>
  </w:style>
  <w:style w:type="character" w:customStyle="1" w:styleId="Heading2Char">
    <w:name w:val="Heading 2 Char"/>
    <w:basedOn w:val="DefaultParagraphFont"/>
    <w:link w:val="Heading2"/>
    <w:uiPriority w:val="9"/>
    <w:rsid w:val="002C6A3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672D4"/>
    <w:pPr>
      <w:spacing w:after="100"/>
      <w:ind w:left="220"/>
    </w:pPr>
  </w:style>
  <w:style w:type="paragraph" w:styleId="BalloonText">
    <w:name w:val="Balloon Text"/>
    <w:basedOn w:val="Normal"/>
    <w:link w:val="BalloonTextChar"/>
    <w:uiPriority w:val="99"/>
    <w:semiHidden/>
    <w:unhideWhenUsed/>
    <w:rsid w:val="00347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45"/>
    <w:rPr>
      <w:rFonts w:ascii="Segoe UI" w:hAnsi="Segoe UI" w:cs="Segoe UI"/>
      <w:sz w:val="18"/>
      <w:szCs w:val="18"/>
    </w:rPr>
  </w:style>
  <w:style w:type="table" w:styleId="TableGrid">
    <w:name w:val="Table Grid"/>
    <w:basedOn w:val="TableNormal"/>
    <w:uiPriority w:val="39"/>
    <w:rsid w:val="0033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8D3C01"/>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4538E4"/>
  </w:style>
  <w:style w:type="character" w:customStyle="1" w:styleId="Heading3Char">
    <w:name w:val="Heading 3 Char"/>
    <w:basedOn w:val="DefaultParagraphFont"/>
    <w:link w:val="Heading3"/>
    <w:uiPriority w:val="9"/>
    <w:rsid w:val="008C10C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359D3"/>
    <w:pPr>
      <w:spacing w:after="100"/>
      <w:ind w:left="440"/>
    </w:pPr>
  </w:style>
  <w:style w:type="table" w:styleId="ListTable4-Accent5">
    <w:name w:val="List Table 4 Accent 5"/>
    <w:basedOn w:val="TableNormal"/>
    <w:uiPriority w:val="49"/>
    <w:rsid w:val="000545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0545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BD1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9904">
      <w:bodyDiv w:val="1"/>
      <w:marLeft w:val="0"/>
      <w:marRight w:val="0"/>
      <w:marTop w:val="0"/>
      <w:marBottom w:val="0"/>
      <w:divBdr>
        <w:top w:val="none" w:sz="0" w:space="0" w:color="auto"/>
        <w:left w:val="none" w:sz="0" w:space="0" w:color="auto"/>
        <w:bottom w:val="none" w:sz="0" w:space="0" w:color="auto"/>
        <w:right w:val="none" w:sz="0" w:space="0" w:color="auto"/>
      </w:divBdr>
      <w:divsChild>
        <w:div w:id="484709851">
          <w:marLeft w:val="0"/>
          <w:marRight w:val="0"/>
          <w:marTop w:val="0"/>
          <w:marBottom w:val="0"/>
          <w:divBdr>
            <w:top w:val="none" w:sz="0" w:space="0" w:color="auto"/>
            <w:left w:val="none" w:sz="0" w:space="0" w:color="auto"/>
            <w:bottom w:val="none" w:sz="0" w:space="0" w:color="auto"/>
            <w:right w:val="none" w:sz="0" w:space="0" w:color="auto"/>
          </w:divBdr>
        </w:div>
        <w:div w:id="2015644030">
          <w:marLeft w:val="0"/>
          <w:marRight w:val="0"/>
          <w:marTop w:val="0"/>
          <w:marBottom w:val="0"/>
          <w:divBdr>
            <w:top w:val="none" w:sz="0" w:space="0" w:color="auto"/>
            <w:left w:val="none" w:sz="0" w:space="0" w:color="auto"/>
            <w:bottom w:val="none" w:sz="0" w:space="0" w:color="auto"/>
            <w:right w:val="none" w:sz="0" w:space="0" w:color="auto"/>
          </w:divBdr>
        </w:div>
        <w:div w:id="1992830562">
          <w:marLeft w:val="0"/>
          <w:marRight w:val="0"/>
          <w:marTop w:val="0"/>
          <w:marBottom w:val="0"/>
          <w:divBdr>
            <w:top w:val="none" w:sz="0" w:space="0" w:color="auto"/>
            <w:left w:val="none" w:sz="0" w:space="0" w:color="auto"/>
            <w:bottom w:val="none" w:sz="0" w:space="0" w:color="auto"/>
            <w:right w:val="none" w:sz="0" w:space="0" w:color="auto"/>
          </w:divBdr>
        </w:div>
      </w:divsChild>
    </w:div>
    <w:div w:id="278227519">
      <w:bodyDiv w:val="1"/>
      <w:marLeft w:val="0"/>
      <w:marRight w:val="0"/>
      <w:marTop w:val="0"/>
      <w:marBottom w:val="0"/>
      <w:divBdr>
        <w:top w:val="none" w:sz="0" w:space="0" w:color="auto"/>
        <w:left w:val="none" w:sz="0" w:space="0" w:color="auto"/>
        <w:bottom w:val="none" w:sz="0" w:space="0" w:color="auto"/>
        <w:right w:val="none" w:sz="0" w:space="0" w:color="auto"/>
      </w:divBdr>
    </w:div>
    <w:div w:id="1861972530">
      <w:bodyDiv w:val="1"/>
      <w:marLeft w:val="0"/>
      <w:marRight w:val="0"/>
      <w:marTop w:val="0"/>
      <w:marBottom w:val="0"/>
      <w:divBdr>
        <w:top w:val="none" w:sz="0" w:space="0" w:color="auto"/>
        <w:left w:val="none" w:sz="0" w:space="0" w:color="auto"/>
        <w:bottom w:val="none" w:sz="0" w:space="0" w:color="auto"/>
        <w:right w:val="none" w:sz="0" w:space="0" w:color="auto"/>
      </w:divBdr>
    </w:div>
    <w:div w:id="2074350016">
      <w:bodyDiv w:val="1"/>
      <w:marLeft w:val="0"/>
      <w:marRight w:val="0"/>
      <w:marTop w:val="0"/>
      <w:marBottom w:val="0"/>
      <w:divBdr>
        <w:top w:val="none" w:sz="0" w:space="0" w:color="auto"/>
        <w:left w:val="none" w:sz="0" w:space="0" w:color="auto"/>
        <w:bottom w:val="none" w:sz="0" w:space="0" w:color="auto"/>
        <w:right w:val="none" w:sz="0" w:space="0" w:color="auto"/>
      </w:divBdr>
      <w:divsChild>
        <w:div w:id="750544885">
          <w:marLeft w:val="0"/>
          <w:marRight w:val="0"/>
          <w:marTop w:val="0"/>
          <w:marBottom w:val="0"/>
          <w:divBdr>
            <w:top w:val="none" w:sz="0" w:space="0" w:color="auto"/>
            <w:left w:val="none" w:sz="0" w:space="0" w:color="auto"/>
            <w:bottom w:val="none" w:sz="0" w:space="0" w:color="auto"/>
            <w:right w:val="none" w:sz="0" w:space="0" w:color="auto"/>
          </w:divBdr>
        </w:div>
        <w:div w:id="926765776">
          <w:marLeft w:val="0"/>
          <w:marRight w:val="0"/>
          <w:marTop w:val="0"/>
          <w:marBottom w:val="0"/>
          <w:divBdr>
            <w:top w:val="none" w:sz="0" w:space="0" w:color="auto"/>
            <w:left w:val="none" w:sz="0" w:space="0" w:color="auto"/>
            <w:bottom w:val="none" w:sz="0" w:space="0" w:color="auto"/>
            <w:right w:val="none" w:sz="0" w:space="0" w:color="auto"/>
          </w:divBdr>
        </w:div>
        <w:div w:id="40765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ms.org.uk/groups/public-sector/resources/134-records-management-toolkit-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price@ealing.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A307-9BF4-4BD0-9609-AD21EA8A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6754</Words>
  <Characters>38499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Rothwell</dc:creator>
  <cp:keywords/>
  <dc:description/>
  <cp:lastModifiedBy>Janet Van Der Meulen</cp:lastModifiedBy>
  <cp:revision>2</cp:revision>
  <cp:lastPrinted>2019-06-11T08:02:00Z</cp:lastPrinted>
  <dcterms:created xsi:type="dcterms:W3CDTF">2019-06-18T09:39:00Z</dcterms:created>
  <dcterms:modified xsi:type="dcterms:W3CDTF">2019-06-18T09:39:00Z</dcterms:modified>
</cp:coreProperties>
</file>