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432D7" w14:textId="77777777" w:rsidR="003F2A9E" w:rsidRDefault="003F2A9E" w:rsidP="003F2A9E">
      <w:pPr>
        <w:ind w:left="6480" w:firstLine="720"/>
        <w:rPr>
          <w:b/>
          <w:bCs/>
          <w:sz w:val="32"/>
          <w:szCs w:val="32"/>
        </w:rPr>
      </w:pPr>
      <w:bookmarkStart w:id="0" w:name="_Hlk60817907"/>
      <w:bookmarkStart w:id="1" w:name="_GoBack"/>
      <w:bookmarkEnd w:id="0"/>
      <w:bookmarkEnd w:id="1"/>
      <w:r>
        <w:rPr>
          <w:b/>
          <w:noProof/>
          <w:sz w:val="28"/>
          <w:szCs w:val="28"/>
        </w:rPr>
        <w:drawing>
          <wp:inline distT="0" distB="0" distL="0" distR="0" wp14:anchorId="5C342C6D" wp14:editId="58994643">
            <wp:extent cx="1343025" cy="7846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996" cy="785176"/>
                    </a:xfrm>
                    <a:prstGeom prst="rect">
                      <a:avLst/>
                    </a:prstGeom>
                    <a:noFill/>
                  </pic:spPr>
                </pic:pic>
              </a:graphicData>
            </a:graphic>
          </wp:inline>
        </w:drawing>
      </w:r>
    </w:p>
    <w:p w14:paraId="6A2F4622" w14:textId="77777777" w:rsidR="003F2A9E" w:rsidRPr="00A34CE7" w:rsidRDefault="003F2A9E" w:rsidP="003F2A9E">
      <w:pPr>
        <w:rPr>
          <w:b/>
          <w:sz w:val="28"/>
          <w:szCs w:val="28"/>
        </w:rPr>
      </w:pPr>
      <w:r w:rsidRPr="2156EBDA">
        <w:rPr>
          <w:b/>
          <w:bCs/>
          <w:sz w:val="32"/>
          <w:szCs w:val="32"/>
        </w:rPr>
        <w:t>Schools Coronavirus Planning Framework</w:t>
      </w:r>
      <w:r w:rsidRPr="00985E14">
        <w:rPr>
          <w:b/>
          <w:bCs/>
          <w:sz w:val="32"/>
          <w:szCs w:val="32"/>
        </w:rPr>
        <w:t xml:space="preserve">: </w:t>
      </w:r>
      <w:bookmarkStart w:id="2" w:name="_Hlk60819724"/>
      <w:r>
        <w:rPr>
          <w:b/>
          <w:bCs/>
          <w:sz w:val="32"/>
          <w:szCs w:val="32"/>
        </w:rPr>
        <w:t>ch</w:t>
      </w:r>
      <w:r w:rsidRPr="00985E14">
        <w:rPr>
          <w:b/>
          <w:bCs/>
          <w:sz w:val="32"/>
          <w:szCs w:val="32"/>
        </w:rPr>
        <w:t xml:space="preserve">ecklist for partial </w:t>
      </w:r>
      <w:r>
        <w:rPr>
          <w:b/>
          <w:bCs/>
          <w:sz w:val="32"/>
          <w:szCs w:val="32"/>
        </w:rPr>
        <w:t>opening</w:t>
      </w:r>
      <w:r>
        <w:rPr>
          <w:b/>
          <w:noProof/>
          <w:sz w:val="28"/>
          <w:szCs w:val="28"/>
        </w:rPr>
        <w:tab/>
      </w:r>
      <w:r w:rsidRPr="2156EBDA">
        <w:rPr>
          <w:b/>
          <w:bCs/>
          <w:noProof/>
          <w:sz w:val="28"/>
          <w:szCs w:val="28"/>
        </w:rPr>
        <w:t xml:space="preserve">              </w:t>
      </w:r>
    </w:p>
    <w:bookmarkEnd w:id="2"/>
    <w:p w14:paraId="17156801" w14:textId="281B6F7D" w:rsidR="003F2A9E" w:rsidRPr="00A34CE7" w:rsidRDefault="003F2A9E" w:rsidP="003F2A9E">
      <w:pPr>
        <w:rPr>
          <w:lang w:val="en-US"/>
        </w:rPr>
      </w:pPr>
      <w:r w:rsidRPr="00A34CE7">
        <w:rPr>
          <w:noProof/>
          <w:lang w:val="en-US"/>
        </w:rPr>
        <mc:AlternateContent>
          <mc:Choice Requires="wps">
            <w:drawing>
              <wp:anchor distT="4294967295" distB="4294967295" distL="114300" distR="114300" simplePos="0" relativeHeight="251660288" behindDoc="0" locked="0" layoutInCell="1" allowOverlap="1" wp14:anchorId="0B294B10" wp14:editId="4A316CAB">
                <wp:simplePos x="0" y="0"/>
                <wp:positionH relativeFrom="column">
                  <wp:posOffset>0</wp:posOffset>
                </wp:positionH>
                <wp:positionV relativeFrom="paragraph">
                  <wp:posOffset>30479</wp:posOffset>
                </wp:positionV>
                <wp:extent cx="61588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94B65A"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" strokecolor="#12263f" strokeweight="1pt">
                <v:stroke joinstyle="miter"/>
                <o:lock v:ext="edit" shapetype="f"/>
              </v:line>
            </w:pict>
          </mc:Fallback>
        </mc:AlternateContent>
      </w:r>
    </w:p>
    <w:tbl>
      <w:tblPr>
        <w:tblW w:w="9923" w:type="dxa"/>
        <w:tblInd w:w="-28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395"/>
        <w:gridCol w:w="567"/>
        <w:gridCol w:w="4961"/>
      </w:tblGrid>
      <w:tr w:rsidR="003F2A9E" w:rsidRPr="005065FA" w14:paraId="15E3DBB7" w14:textId="77777777" w:rsidTr="003358B7">
        <w:trPr>
          <w:cantSplit/>
          <w:tblHeader/>
        </w:trPr>
        <w:tc>
          <w:tcPr>
            <w:tcW w:w="4395"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4793E8FC" w14:textId="77777777" w:rsidR="003F2A9E" w:rsidRPr="005065FA" w:rsidRDefault="003F2A9E" w:rsidP="008352EA">
            <w:pPr>
              <w:rPr>
                <w:lang w:val="en-US"/>
              </w:rPr>
            </w:pPr>
            <w:r w:rsidRPr="005065FA">
              <w:rPr>
                <w:lang w:val="en-US"/>
              </w:rPr>
              <w:t>MEASURE TO TAKE</w:t>
            </w:r>
          </w:p>
        </w:tc>
        <w:tc>
          <w:tcPr>
            <w:tcW w:w="567" w:type="dxa"/>
            <w:tcBorders>
              <w:top w:val="single" w:sz="4" w:space="0" w:color="12263F"/>
              <w:left w:val="single" w:sz="4" w:space="0" w:color="F8F8F8"/>
              <w:bottom w:val="single" w:sz="4" w:space="0" w:color="12263F"/>
              <w:right w:val="single" w:sz="4" w:space="0" w:color="auto"/>
              <w:tl2br w:val="nil"/>
              <w:tr2bl w:val="nil"/>
            </w:tcBorders>
            <w:shd w:val="clear" w:color="auto" w:fill="12263F"/>
            <w:tcMar>
              <w:top w:w="113" w:type="dxa"/>
              <w:bottom w:w="113" w:type="dxa"/>
            </w:tcMar>
          </w:tcPr>
          <w:p w14:paraId="105DE085" w14:textId="77777777" w:rsidR="003F2A9E" w:rsidRPr="005065FA" w:rsidRDefault="003F2A9E" w:rsidP="008352EA">
            <w:pPr>
              <w:rPr>
                <w:lang w:val="en-US"/>
              </w:rPr>
            </w:pPr>
            <w:r w:rsidRPr="005065FA">
              <w:rPr>
                <w:rFonts w:ascii="Segoe UI Symbol" w:hAnsi="Segoe UI Symbol" w:cs="Segoe UI Symbol"/>
                <w:lang w:val="en-US"/>
              </w:rPr>
              <w:t>✓</w:t>
            </w:r>
          </w:p>
        </w:tc>
        <w:tc>
          <w:tcPr>
            <w:tcW w:w="4961" w:type="dxa"/>
            <w:tcBorders>
              <w:top w:val="single" w:sz="4" w:space="0" w:color="auto"/>
              <w:left w:val="single" w:sz="4" w:space="0" w:color="auto"/>
              <w:bottom w:val="single" w:sz="4" w:space="0" w:color="auto"/>
              <w:right w:val="single" w:sz="4" w:space="0" w:color="auto"/>
              <w:tl2br w:val="nil"/>
              <w:tr2bl w:val="nil"/>
            </w:tcBorders>
            <w:shd w:val="clear" w:color="auto" w:fill="12263F"/>
          </w:tcPr>
          <w:p w14:paraId="7C7B010A" w14:textId="2C1CD94A" w:rsidR="003F2A9E" w:rsidRPr="00596796" w:rsidRDefault="00596796" w:rsidP="008352EA">
            <w:pPr>
              <w:rPr>
                <w:rFonts w:cstheme="minorHAnsi"/>
                <w:lang w:val="en-US"/>
              </w:rPr>
            </w:pPr>
            <w:r w:rsidRPr="00596796">
              <w:rPr>
                <w:rFonts w:cstheme="minorHAnsi"/>
                <w:lang w:val="en-US"/>
              </w:rPr>
              <w:t>RESOURCES</w:t>
            </w:r>
          </w:p>
        </w:tc>
      </w:tr>
      <w:tr w:rsidR="001D7BE1" w:rsidRPr="00FB2C4B" w14:paraId="1F6EFFD5" w14:textId="77777777" w:rsidTr="003358B7">
        <w:tc>
          <w:tcPr>
            <w:tcW w:w="4395" w:type="dxa"/>
            <w:shd w:val="clear" w:color="auto" w:fill="auto"/>
            <w:tcMar>
              <w:top w:w="113" w:type="dxa"/>
              <w:bottom w:w="113" w:type="dxa"/>
            </w:tcMar>
          </w:tcPr>
          <w:p w14:paraId="57CB97B1" w14:textId="59C482B8" w:rsidR="001D7BE1" w:rsidRDefault="001D7BE1" w:rsidP="002D21A4">
            <w:r>
              <w:t xml:space="preserve">Review updated DFE guidance and information on </w:t>
            </w:r>
            <w:proofErr w:type="spellStart"/>
            <w:r>
              <w:t>EGfL</w:t>
            </w:r>
            <w:proofErr w:type="spellEnd"/>
          </w:p>
        </w:tc>
        <w:tc>
          <w:tcPr>
            <w:tcW w:w="567" w:type="dxa"/>
            <w:shd w:val="clear" w:color="auto" w:fill="auto"/>
            <w:tcMar>
              <w:top w:w="113" w:type="dxa"/>
              <w:bottom w:w="113" w:type="dxa"/>
            </w:tcMar>
          </w:tcPr>
          <w:p w14:paraId="388740D6" w14:textId="77777777" w:rsidR="001D7BE1" w:rsidRPr="00FB2C4B" w:rsidRDefault="001D7BE1" w:rsidP="008352EA">
            <w:pPr>
              <w:rPr>
                <w:lang w:val="en-US"/>
              </w:rPr>
            </w:pPr>
          </w:p>
        </w:tc>
        <w:tc>
          <w:tcPr>
            <w:tcW w:w="4961" w:type="dxa"/>
          </w:tcPr>
          <w:p w14:paraId="37CF1BEC" w14:textId="22A2D0DB" w:rsidR="001D7BE1" w:rsidRDefault="004B4FEB" w:rsidP="001D7BE1">
            <w:hyperlink r:id="rId8" w:history="1">
              <w:r w:rsidR="001D7BE1" w:rsidRPr="001D7BE1">
                <w:rPr>
                  <w:rStyle w:val="Hyperlink"/>
                </w:rPr>
                <w:t>Restricting attendance during the national lockdown: schools</w:t>
              </w:r>
            </w:hyperlink>
          </w:p>
        </w:tc>
      </w:tr>
      <w:tr w:rsidR="003F2A9E" w:rsidRPr="00FB2C4B" w14:paraId="5F8914DF" w14:textId="77777777" w:rsidTr="003358B7">
        <w:tc>
          <w:tcPr>
            <w:tcW w:w="4395" w:type="dxa"/>
            <w:shd w:val="clear" w:color="auto" w:fill="auto"/>
            <w:tcMar>
              <w:top w:w="113" w:type="dxa"/>
              <w:bottom w:w="113" w:type="dxa"/>
            </w:tcMar>
          </w:tcPr>
          <w:p w14:paraId="70AE03E9" w14:textId="77777777" w:rsidR="002D21A4" w:rsidRDefault="002D21A4" w:rsidP="002D21A4">
            <w:r>
              <w:t>Update your risk assessment</w:t>
            </w:r>
          </w:p>
          <w:p w14:paraId="5ED8FC27" w14:textId="77777777" w:rsidR="002D21A4" w:rsidRDefault="002D21A4" w:rsidP="002D21A4">
            <w:r>
              <w:t>It's a legal requirement for you to revisit and update your risk assessment to:</w:t>
            </w:r>
          </w:p>
          <w:p w14:paraId="454E3D68" w14:textId="77777777" w:rsidR="002D21A4" w:rsidRDefault="002D21A4" w:rsidP="00EE6607">
            <w:pPr>
              <w:pStyle w:val="ListParagraph"/>
              <w:numPr>
                <w:ilvl w:val="0"/>
                <w:numId w:val="4"/>
              </w:numPr>
            </w:pPr>
            <w:r>
              <w:t>Build on the learning to date and practices you've already developed</w:t>
            </w:r>
          </w:p>
          <w:p w14:paraId="6170B15A" w14:textId="3FB62EF7" w:rsidR="003F2A9E" w:rsidRDefault="002D21A4" w:rsidP="00EE6607">
            <w:pPr>
              <w:pStyle w:val="ListParagraph"/>
              <w:numPr>
                <w:ilvl w:val="0"/>
                <w:numId w:val="4"/>
              </w:numPr>
            </w:pPr>
            <w:r>
              <w:t>Consider the additional risks and control measures that you'll need to return to full capacity in the autumn term</w:t>
            </w:r>
          </w:p>
        </w:tc>
        <w:tc>
          <w:tcPr>
            <w:tcW w:w="567" w:type="dxa"/>
            <w:shd w:val="clear" w:color="auto" w:fill="auto"/>
            <w:tcMar>
              <w:top w:w="113" w:type="dxa"/>
              <w:bottom w:w="113" w:type="dxa"/>
            </w:tcMar>
          </w:tcPr>
          <w:p w14:paraId="3B50BA8A" w14:textId="77777777" w:rsidR="003F2A9E" w:rsidRPr="00FB2C4B" w:rsidRDefault="003F2A9E" w:rsidP="008352EA">
            <w:pPr>
              <w:rPr>
                <w:lang w:val="en-US"/>
              </w:rPr>
            </w:pPr>
          </w:p>
        </w:tc>
        <w:tc>
          <w:tcPr>
            <w:tcW w:w="4961" w:type="dxa"/>
          </w:tcPr>
          <w:p w14:paraId="231108BE" w14:textId="7F79C7FE" w:rsidR="003F2A9E" w:rsidRPr="00FB2C4B" w:rsidRDefault="002D21A4" w:rsidP="008352EA">
            <w:pPr>
              <w:rPr>
                <w:lang w:val="en-US"/>
              </w:rPr>
            </w:pPr>
            <w:r>
              <w:t xml:space="preserve">An updated version of the risk assessment templates can be found on </w:t>
            </w:r>
            <w:hyperlink r:id="rId9" w:history="1">
              <w:proofErr w:type="spellStart"/>
              <w:r w:rsidR="00F82FB0" w:rsidRPr="00F82FB0">
                <w:rPr>
                  <w:rStyle w:val="Hyperlink"/>
                  <w:lang w:val="en-US"/>
                </w:rPr>
                <w:t>EGfL</w:t>
              </w:r>
              <w:proofErr w:type="spellEnd"/>
            </w:hyperlink>
          </w:p>
        </w:tc>
      </w:tr>
      <w:tr w:rsidR="003F2A9E" w:rsidRPr="00FB2C4B" w14:paraId="37A1C01E" w14:textId="77777777" w:rsidTr="003358B7">
        <w:tc>
          <w:tcPr>
            <w:tcW w:w="4395" w:type="dxa"/>
            <w:shd w:val="clear" w:color="auto" w:fill="auto"/>
            <w:tcMar>
              <w:top w:w="113" w:type="dxa"/>
              <w:bottom w:w="113" w:type="dxa"/>
            </w:tcMar>
          </w:tcPr>
          <w:p w14:paraId="28F2A387" w14:textId="77777777" w:rsidR="003F2A9E" w:rsidRDefault="003F2A9E" w:rsidP="008352EA">
            <w:r w:rsidRPr="005C69D2">
              <w:t xml:space="preserve">A risk assessment should be completed to consider individual risks of children and young people with EHCP that are attending a Covid-19 secure school.  </w:t>
            </w:r>
          </w:p>
        </w:tc>
        <w:tc>
          <w:tcPr>
            <w:tcW w:w="567" w:type="dxa"/>
            <w:shd w:val="clear" w:color="auto" w:fill="auto"/>
            <w:tcMar>
              <w:top w:w="113" w:type="dxa"/>
              <w:bottom w:w="113" w:type="dxa"/>
            </w:tcMar>
          </w:tcPr>
          <w:p w14:paraId="7F7836D3" w14:textId="77777777" w:rsidR="003F2A9E" w:rsidRPr="00FB2C4B" w:rsidRDefault="003F2A9E" w:rsidP="008352EA">
            <w:pPr>
              <w:rPr>
                <w:lang w:val="en-US"/>
              </w:rPr>
            </w:pPr>
          </w:p>
        </w:tc>
        <w:tc>
          <w:tcPr>
            <w:tcW w:w="4961" w:type="dxa"/>
          </w:tcPr>
          <w:p w14:paraId="41DC331D" w14:textId="77777777" w:rsidR="003F2A9E" w:rsidRPr="00FB2C4B" w:rsidRDefault="003F2A9E" w:rsidP="008352EA">
            <w:pPr>
              <w:rPr>
                <w:lang w:val="en-US"/>
              </w:rPr>
            </w:pPr>
          </w:p>
        </w:tc>
      </w:tr>
      <w:tr w:rsidR="003F2A9E" w:rsidRPr="00FB2C4B" w14:paraId="5BE783C3" w14:textId="77777777" w:rsidTr="003358B7">
        <w:tc>
          <w:tcPr>
            <w:tcW w:w="4395" w:type="dxa"/>
            <w:shd w:val="clear" w:color="auto" w:fill="auto"/>
            <w:tcMar>
              <w:top w:w="113" w:type="dxa"/>
              <w:bottom w:w="113" w:type="dxa"/>
            </w:tcMar>
          </w:tcPr>
          <w:p w14:paraId="46D3253A" w14:textId="77777777" w:rsidR="003F2A9E" w:rsidRDefault="003F2A9E" w:rsidP="008352EA">
            <w:r>
              <w:t>Check your communications systems. Make sure school staff can contact parents remotely (i.e. without being logged on to a school computer).</w:t>
            </w:r>
          </w:p>
        </w:tc>
        <w:tc>
          <w:tcPr>
            <w:tcW w:w="567" w:type="dxa"/>
            <w:shd w:val="clear" w:color="auto" w:fill="auto"/>
            <w:tcMar>
              <w:top w:w="113" w:type="dxa"/>
              <w:bottom w:w="113" w:type="dxa"/>
            </w:tcMar>
          </w:tcPr>
          <w:p w14:paraId="2D480DF9" w14:textId="77777777" w:rsidR="003F2A9E" w:rsidRPr="00FB2C4B" w:rsidRDefault="003F2A9E" w:rsidP="008352EA">
            <w:pPr>
              <w:rPr>
                <w:lang w:val="en-US"/>
              </w:rPr>
            </w:pPr>
          </w:p>
        </w:tc>
        <w:tc>
          <w:tcPr>
            <w:tcW w:w="4961" w:type="dxa"/>
          </w:tcPr>
          <w:p w14:paraId="404CC327" w14:textId="77777777" w:rsidR="003F2A9E" w:rsidRPr="00FB2C4B" w:rsidRDefault="003F2A9E" w:rsidP="008352EA">
            <w:pPr>
              <w:rPr>
                <w:lang w:val="en-US"/>
              </w:rPr>
            </w:pPr>
          </w:p>
        </w:tc>
      </w:tr>
      <w:tr w:rsidR="003F2A9E" w:rsidRPr="00FB2C4B" w14:paraId="631E7EA1" w14:textId="77777777" w:rsidTr="003358B7">
        <w:tc>
          <w:tcPr>
            <w:tcW w:w="4395" w:type="dxa"/>
            <w:shd w:val="clear" w:color="auto" w:fill="auto"/>
            <w:tcMar>
              <w:top w:w="113" w:type="dxa"/>
              <w:bottom w:w="113" w:type="dxa"/>
            </w:tcMar>
          </w:tcPr>
          <w:p w14:paraId="5BB6AC73" w14:textId="77777777" w:rsidR="003F2A9E" w:rsidRDefault="003F2A9E" w:rsidP="008352EA">
            <w:r w:rsidRPr="002A0F19">
              <w:t>Make plans for how you’ll manage medication for pupils who need it</w:t>
            </w:r>
          </w:p>
        </w:tc>
        <w:tc>
          <w:tcPr>
            <w:tcW w:w="567" w:type="dxa"/>
            <w:shd w:val="clear" w:color="auto" w:fill="auto"/>
            <w:tcMar>
              <w:top w:w="113" w:type="dxa"/>
              <w:bottom w:w="113" w:type="dxa"/>
            </w:tcMar>
          </w:tcPr>
          <w:p w14:paraId="0A02A51A" w14:textId="77777777" w:rsidR="003F2A9E" w:rsidRPr="00FB2C4B" w:rsidRDefault="003F2A9E" w:rsidP="008352EA">
            <w:pPr>
              <w:rPr>
                <w:lang w:val="en-US"/>
              </w:rPr>
            </w:pPr>
          </w:p>
        </w:tc>
        <w:tc>
          <w:tcPr>
            <w:tcW w:w="4961" w:type="dxa"/>
          </w:tcPr>
          <w:p w14:paraId="22848A73" w14:textId="77777777" w:rsidR="003F2A9E" w:rsidRPr="002A0F19" w:rsidRDefault="003F2A9E" w:rsidP="008352EA">
            <w:pPr>
              <w:rPr>
                <w:lang w:val="en-US"/>
              </w:rPr>
            </w:pPr>
            <w:r w:rsidRPr="002A0F19">
              <w:rPr>
                <w:lang w:val="en-US"/>
              </w:rPr>
              <w:t>Consider:</w:t>
            </w:r>
          </w:p>
          <w:p w14:paraId="51C01380" w14:textId="77777777" w:rsidR="003F2A9E" w:rsidRPr="002A0F19" w:rsidRDefault="003F2A9E" w:rsidP="008352EA">
            <w:pPr>
              <w:rPr>
                <w:lang w:val="en-US"/>
              </w:rPr>
            </w:pPr>
            <w:r w:rsidRPr="002A0F19">
              <w:rPr>
                <w:lang w:val="en-US"/>
              </w:rPr>
              <w:t>•</w:t>
            </w:r>
            <w:r>
              <w:rPr>
                <w:lang w:val="en-US"/>
              </w:rPr>
              <w:t xml:space="preserve">  </w:t>
            </w:r>
            <w:r w:rsidRPr="002A0F19">
              <w:rPr>
                <w:lang w:val="en-US"/>
              </w:rPr>
              <w:t>Whether you can safely store the medicines if the school is closed for short or long periods</w:t>
            </w:r>
          </w:p>
          <w:p w14:paraId="50B8F868" w14:textId="77777777" w:rsidR="003F2A9E" w:rsidRPr="00FB2C4B" w:rsidRDefault="003F2A9E" w:rsidP="008352EA">
            <w:pPr>
              <w:rPr>
                <w:lang w:val="en-US"/>
              </w:rPr>
            </w:pPr>
            <w:r w:rsidRPr="002A0F19">
              <w:rPr>
                <w:lang w:val="en-US"/>
              </w:rPr>
              <w:lastRenderedPageBreak/>
              <w:t>•</w:t>
            </w:r>
            <w:r>
              <w:rPr>
                <w:lang w:val="en-US"/>
              </w:rPr>
              <w:t xml:space="preserve">  </w:t>
            </w:r>
            <w:r w:rsidRPr="002A0F19">
              <w:rPr>
                <w:lang w:val="en-US"/>
              </w:rPr>
              <w:t>Whether pupils have access to the medication they need at home, or whether they need to take their medicines home with them</w:t>
            </w:r>
          </w:p>
        </w:tc>
      </w:tr>
      <w:tr w:rsidR="00871220" w:rsidRPr="00FB2C4B" w14:paraId="776D9D8F" w14:textId="77777777" w:rsidTr="003358B7">
        <w:tc>
          <w:tcPr>
            <w:tcW w:w="4395" w:type="dxa"/>
            <w:shd w:val="clear" w:color="auto" w:fill="auto"/>
            <w:tcMar>
              <w:top w:w="113" w:type="dxa"/>
              <w:bottom w:w="113" w:type="dxa"/>
            </w:tcMar>
          </w:tcPr>
          <w:p w14:paraId="78007F2C" w14:textId="74903C1C" w:rsidR="00871220" w:rsidRPr="002A0F19" w:rsidRDefault="00871220" w:rsidP="008352EA">
            <w:r>
              <w:lastRenderedPageBreak/>
              <w:t>Review child protection policies</w:t>
            </w:r>
          </w:p>
        </w:tc>
        <w:tc>
          <w:tcPr>
            <w:tcW w:w="567" w:type="dxa"/>
            <w:shd w:val="clear" w:color="auto" w:fill="auto"/>
            <w:tcMar>
              <w:top w:w="113" w:type="dxa"/>
              <w:bottom w:w="113" w:type="dxa"/>
            </w:tcMar>
          </w:tcPr>
          <w:p w14:paraId="461BC095" w14:textId="77777777" w:rsidR="00871220" w:rsidRPr="00FB2C4B" w:rsidRDefault="00871220" w:rsidP="008352EA">
            <w:pPr>
              <w:rPr>
                <w:lang w:val="en-US"/>
              </w:rPr>
            </w:pPr>
          </w:p>
        </w:tc>
        <w:tc>
          <w:tcPr>
            <w:tcW w:w="4961" w:type="dxa"/>
          </w:tcPr>
          <w:p w14:paraId="31B7E8E0" w14:textId="12A422CD" w:rsidR="00871220" w:rsidRPr="002A0F19" w:rsidRDefault="00871220" w:rsidP="008352EA">
            <w:pPr>
              <w:rPr>
                <w:lang w:val="en-US"/>
              </w:rPr>
            </w:pPr>
            <w:r w:rsidRPr="00871220">
              <w:t>Schools (ideally led by the designated safeguarding lead (DSL) or a deputy) should review their child protection policy so that it reflects the local restrictions and remains effective. In some cases, a coronavirus (COVID-19) annex or addendum that summarises any key local restriction related changes might be more effective than re-writing and re-issuing the whole policy. It will be important that all staff working in the school or FE provider are aware of the revised policy.</w:t>
            </w:r>
          </w:p>
        </w:tc>
      </w:tr>
      <w:tr w:rsidR="003F2A9E" w:rsidRPr="00FB2C4B" w14:paraId="64CD0C3A" w14:textId="77777777" w:rsidTr="003358B7">
        <w:tc>
          <w:tcPr>
            <w:tcW w:w="4395" w:type="dxa"/>
            <w:shd w:val="clear" w:color="auto" w:fill="auto"/>
            <w:tcMar>
              <w:top w:w="113" w:type="dxa"/>
              <w:bottom w:w="113" w:type="dxa"/>
            </w:tcMar>
          </w:tcPr>
          <w:p w14:paraId="23ECBFF4" w14:textId="77777777" w:rsidR="003F2A9E" w:rsidRPr="002A0F19" w:rsidRDefault="003F2A9E" w:rsidP="008352EA">
            <w:r w:rsidRPr="006662CF">
              <w:t>Designate a lead for all coronavirus enquiries. Make sure all staff know who this person is.</w:t>
            </w:r>
          </w:p>
        </w:tc>
        <w:tc>
          <w:tcPr>
            <w:tcW w:w="567" w:type="dxa"/>
            <w:shd w:val="clear" w:color="auto" w:fill="auto"/>
            <w:tcMar>
              <w:top w:w="113" w:type="dxa"/>
              <w:bottom w:w="113" w:type="dxa"/>
            </w:tcMar>
          </w:tcPr>
          <w:p w14:paraId="4C8CC8D5" w14:textId="77777777" w:rsidR="003F2A9E" w:rsidRPr="00FB2C4B" w:rsidRDefault="003F2A9E" w:rsidP="008352EA">
            <w:pPr>
              <w:rPr>
                <w:lang w:val="en-US"/>
              </w:rPr>
            </w:pPr>
          </w:p>
        </w:tc>
        <w:tc>
          <w:tcPr>
            <w:tcW w:w="4961" w:type="dxa"/>
          </w:tcPr>
          <w:p w14:paraId="5001815F" w14:textId="77777777" w:rsidR="003F2A9E" w:rsidRPr="002A0F19" w:rsidRDefault="003F2A9E" w:rsidP="008352EA">
            <w:pPr>
              <w:rPr>
                <w:lang w:val="en-US"/>
              </w:rPr>
            </w:pPr>
            <w:r w:rsidRPr="006662CF">
              <w:rPr>
                <w:lang w:val="en-US"/>
              </w:rPr>
              <w:t>Make sure you include this information in a staff briefing.</w:t>
            </w:r>
          </w:p>
        </w:tc>
      </w:tr>
    </w:tbl>
    <w:p w14:paraId="295AEA6F" w14:textId="77777777" w:rsidR="003F2A9E" w:rsidRDefault="003F2A9E" w:rsidP="003F2A9E">
      <w:pPr>
        <w:rPr>
          <w:lang w:val="en-US"/>
        </w:rPr>
      </w:pPr>
    </w:p>
    <w:tbl>
      <w:tblPr>
        <w:tblW w:w="9923" w:type="dxa"/>
        <w:tblInd w:w="-28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616"/>
        <w:gridCol w:w="665"/>
        <w:gridCol w:w="2487"/>
        <w:gridCol w:w="3155"/>
      </w:tblGrid>
      <w:tr w:rsidR="00596796" w:rsidRPr="00A34CE7" w14:paraId="5FC68D67" w14:textId="77777777" w:rsidTr="003358B7">
        <w:trPr>
          <w:cantSplit/>
          <w:tblHeader/>
        </w:trPr>
        <w:tc>
          <w:tcPr>
            <w:tcW w:w="4395"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02677FAF" w14:textId="77777777" w:rsidR="003F2A9E" w:rsidRPr="00A34CE7" w:rsidRDefault="003F2A9E" w:rsidP="008352EA">
            <w:pPr>
              <w:spacing w:after="0" w:line="240" w:lineRule="auto"/>
              <w:contextualSpacing/>
              <w:rPr>
                <w:rFonts w:eastAsia="MS Mincho" w:cstheme="minorHAnsi"/>
                <w:caps/>
                <w:color w:val="F8F8F8"/>
                <w:lang w:val="en-US"/>
              </w:rPr>
            </w:pPr>
            <w:r w:rsidRPr="00A34CE7">
              <w:rPr>
                <w:rFonts w:eastAsia="MS Mincho" w:cstheme="minorHAnsi"/>
                <w:caps/>
                <w:color w:val="F8F8F8"/>
                <w:lang w:val="en-US"/>
              </w:rPr>
              <w:t>MEASURE TO TAKE</w:t>
            </w:r>
          </w:p>
        </w:tc>
        <w:tc>
          <w:tcPr>
            <w:tcW w:w="642" w:type="dxa"/>
            <w:tcBorders>
              <w:top w:val="single" w:sz="4" w:space="0" w:color="12263F"/>
              <w:left w:val="single" w:sz="4" w:space="0" w:color="F8F8F8"/>
              <w:bottom w:val="single" w:sz="4" w:space="0" w:color="12263F"/>
              <w:right w:val="single" w:sz="4" w:space="0" w:color="12263F"/>
              <w:tl2br w:val="nil"/>
              <w:tr2bl w:val="nil"/>
            </w:tcBorders>
            <w:shd w:val="clear" w:color="auto" w:fill="12263F"/>
            <w:tcMar>
              <w:top w:w="113" w:type="dxa"/>
              <w:bottom w:w="113" w:type="dxa"/>
            </w:tcMar>
          </w:tcPr>
          <w:p w14:paraId="579A1C56" w14:textId="77777777" w:rsidR="003F2A9E" w:rsidRPr="00A34CE7" w:rsidRDefault="003F2A9E" w:rsidP="008352EA">
            <w:pPr>
              <w:spacing w:after="0" w:line="240" w:lineRule="auto"/>
              <w:ind w:right="284"/>
              <w:contextualSpacing/>
              <w:jc w:val="center"/>
              <w:rPr>
                <w:rFonts w:eastAsia="MS Mincho" w:cstheme="minorHAnsi"/>
                <w:caps/>
                <w:color w:val="F8F8F8"/>
                <w:lang w:val="en-US"/>
              </w:rPr>
            </w:pPr>
            <w:r w:rsidRPr="00A34CE7">
              <w:rPr>
                <w:rFonts w:ascii="Segoe UI Symbol" w:eastAsia="MS Mincho" w:hAnsi="Segoe UI Symbol" w:cs="Segoe UI Symbol"/>
                <w:caps/>
                <w:color w:val="F8F8F8"/>
                <w:lang w:val="en-US"/>
              </w:rPr>
              <w:t>✓</w:t>
            </w:r>
          </w:p>
        </w:tc>
        <w:tc>
          <w:tcPr>
            <w:tcW w:w="1561" w:type="dxa"/>
            <w:tcBorders>
              <w:top w:val="single" w:sz="4" w:space="0" w:color="12263F"/>
              <w:left w:val="single" w:sz="4" w:space="0" w:color="F8F8F8"/>
              <w:bottom w:val="single" w:sz="4" w:space="0" w:color="12263F"/>
              <w:right w:val="single" w:sz="4" w:space="0" w:color="12263F"/>
              <w:tl2br w:val="nil"/>
              <w:tr2bl w:val="nil"/>
            </w:tcBorders>
            <w:shd w:val="clear" w:color="auto" w:fill="12263F"/>
          </w:tcPr>
          <w:p w14:paraId="4E3DFF30" w14:textId="077946FF" w:rsidR="003F2A9E" w:rsidRPr="00596796" w:rsidRDefault="00596796" w:rsidP="008352EA">
            <w:pPr>
              <w:spacing w:after="0" w:line="240" w:lineRule="auto"/>
              <w:ind w:right="284"/>
              <w:contextualSpacing/>
              <w:jc w:val="center"/>
              <w:rPr>
                <w:rFonts w:eastAsia="MS Mincho" w:cstheme="minorHAnsi"/>
                <w:caps/>
                <w:color w:val="F8F8F8"/>
                <w:lang w:val="en-US"/>
              </w:rPr>
            </w:pPr>
            <w:r>
              <w:rPr>
                <w:rFonts w:eastAsia="MS Mincho" w:cstheme="minorHAnsi"/>
                <w:caps/>
                <w:color w:val="F8F8F8"/>
                <w:lang w:val="en-US"/>
              </w:rPr>
              <w:t>Resources</w:t>
            </w:r>
          </w:p>
        </w:tc>
        <w:tc>
          <w:tcPr>
            <w:tcW w:w="3325" w:type="dxa"/>
            <w:tcBorders>
              <w:top w:val="single" w:sz="4" w:space="0" w:color="12263F"/>
              <w:left w:val="single" w:sz="4" w:space="0" w:color="F8F8F8"/>
              <w:bottom w:val="single" w:sz="4" w:space="0" w:color="12263F"/>
              <w:right w:val="single" w:sz="4" w:space="0" w:color="12263F"/>
              <w:tl2br w:val="nil"/>
              <w:tr2bl w:val="nil"/>
            </w:tcBorders>
            <w:shd w:val="clear" w:color="auto" w:fill="12263F"/>
          </w:tcPr>
          <w:p w14:paraId="3B73AD27" w14:textId="77777777" w:rsidR="003F2A9E" w:rsidRPr="00A34CE7" w:rsidRDefault="003F2A9E" w:rsidP="008352EA">
            <w:pPr>
              <w:spacing w:after="0" w:line="240" w:lineRule="auto"/>
              <w:ind w:right="284"/>
              <w:contextualSpacing/>
              <w:jc w:val="center"/>
              <w:rPr>
                <w:rFonts w:ascii="Segoe UI Symbol" w:eastAsia="MS Mincho" w:hAnsi="Segoe UI Symbol" w:cs="Segoe UI Symbol"/>
                <w:caps/>
                <w:color w:val="F8F8F8"/>
                <w:lang w:val="en-US"/>
              </w:rPr>
            </w:pPr>
          </w:p>
        </w:tc>
      </w:tr>
      <w:tr w:rsidR="00E024C5" w:rsidRPr="00A34CE7" w14:paraId="18B48524" w14:textId="77777777" w:rsidTr="003358B7">
        <w:tc>
          <w:tcPr>
            <w:tcW w:w="4395" w:type="dxa"/>
            <w:shd w:val="clear" w:color="auto" w:fill="auto"/>
            <w:tcMar>
              <w:top w:w="113" w:type="dxa"/>
              <w:bottom w:w="113" w:type="dxa"/>
            </w:tcMar>
          </w:tcPr>
          <w:p w14:paraId="5F2B9942" w14:textId="77777777" w:rsidR="003F2A9E" w:rsidRPr="006662CF" w:rsidRDefault="003F2A9E" w:rsidP="008352EA">
            <w:pPr>
              <w:spacing w:after="0"/>
            </w:pPr>
            <w:r w:rsidRPr="006662CF">
              <w:t xml:space="preserve">Consider whether you can close off parts of your school that aren’t </w:t>
            </w:r>
            <w:proofErr w:type="gramStart"/>
            <w:r w:rsidRPr="006662CF">
              <w:t>absolutely critical</w:t>
            </w:r>
            <w:proofErr w:type="gramEnd"/>
            <w:r w:rsidRPr="006662CF">
              <w:t xml:space="preserve"> to allow for reduced cleaning (e.g. classrooms or floors you won’t need).</w:t>
            </w:r>
          </w:p>
        </w:tc>
        <w:tc>
          <w:tcPr>
            <w:tcW w:w="642" w:type="dxa"/>
            <w:shd w:val="clear" w:color="auto" w:fill="auto"/>
            <w:tcMar>
              <w:top w:w="113" w:type="dxa"/>
              <w:bottom w:w="113" w:type="dxa"/>
            </w:tcMar>
          </w:tcPr>
          <w:p w14:paraId="26A367F2"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53FE9972" w14:textId="77777777" w:rsidR="003F2A9E" w:rsidRDefault="00596796" w:rsidP="008352EA">
            <w:pPr>
              <w:spacing w:after="60" w:line="240" w:lineRule="auto"/>
            </w:pPr>
            <w:r w:rsidRPr="00596796">
              <w:rPr>
                <w:rFonts w:ascii="Source Sans Pro" w:hAnsi="Source Sans Pro"/>
                <w:color w:val="000000"/>
                <w:shd w:val="clear" w:color="auto" w:fill="FFFFFF"/>
              </w:rPr>
              <w:t>Schools should follow government advice on cleaning and waste disposal in non-healthcare settings. </w:t>
            </w:r>
            <w:hyperlink r:id="rId10" w:tgtFrame="_blank" w:history="1">
              <w:r w:rsidRPr="00596796">
                <w:rPr>
                  <w:rFonts w:ascii="Source Sans Pro" w:hAnsi="Source Sans Pro"/>
                  <w:b/>
                  <w:bCs/>
                  <w:color w:val="2E3092"/>
                  <w:u w:val="single"/>
                  <w:bdr w:val="none" w:sz="0" w:space="0" w:color="auto" w:frame="1"/>
                  <w:shd w:val="clear" w:color="auto" w:fill="FFFFFF"/>
                </w:rPr>
                <w:t>Cleaning of non-healthcare settings guidance</w:t>
              </w:r>
            </w:hyperlink>
          </w:p>
          <w:p w14:paraId="787C3593" w14:textId="77777777" w:rsidR="00A807C9" w:rsidRDefault="00A807C9" w:rsidP="008352EA">
            <w:pPr>
              <w:spacing w:after="60" w:line="240" w:lineRule="auto"/>
              <w:rPr>
                <w:lang w:val="en-US"/>
              </w:rPr>
            </w:pPr>
          </w:p>
          <w:p w14:paraId="47291AFC" w14:textId="77777777" w:rsidR="00A807C9" w:rsidRPr="00A807C9" w:rsidRDefault="00A807C9" w:rsidP="00A807C9">
            <w:pPr>
              <w:spacing w:after="60" w:line="240" w:lineRule="auto"/>
              <w:rPr>
                <w:lang w:val="en"/>
              </w:rPr>
            </w:pPr>
            <w:r>
              <w:rPr>
                <w:lang w:val="en-US"/>
              </w:rPr>
              <w:t xml:space="preserve">Ensure all building systems are maintained </w:t>
            </w:r>
            <w:hyperlink r:id="rId11" w:anchor="maintenancechecksandtesting" w:history="1">
              <w:r w:rsidRPr="00A807C9">
                <w:rPr>
                  <w:rStyle w:val="Hyperlink"/>
                  <w:lang w:val="en"/>
                </w:rPr>
                <w:t>good estate management in schools</w:t>
              </w:r>
            </w:hyperlink>
          </w:p>
          <w:p w14:paraId="65D78920" w14:textId="0EFD13E3" w:rsidR="00A807C9" w:rsidRPr="00A34CE7" w:rsidRDefault="00A807C9" w:rsidP="008352EA">
            <w:pPr>
              <w:spacing w:after="60" w:line="240" w:lineRule="auto"/>
              <w:rPr>
                <w:rFonts w:eastAsia="MS Mincho" w:cstheme="minorHAnsi"/>
                <w:lang w:val="en-US"/>
              </w:rPr>
            </w:pPr>
          </w:p>
        </w:tc>
      </w:tr>
      <w:tr w:rsidR="00E04EDA" w:rsidRPr="00A34CE7" w14:paraId="47BF0A4B" w14:textId="77777777" w:rsidTr="003358B7">
        <w:tc>
          <w:tcPr>
            <w:tcW w:w="4395" w:type="dxa"/>
            <w:shd w:val="clear" w:color="auto" w:fill="auto"/>
            <w:tcMar>
              <w:top w:w="113" w:type="dxa"/>
              <w:bottom w:w="113" w:type="dxa"/>
            </w:tcMar>
          </w:tcPr>
          <w:p w14:paraId="294ED9E5" w14:textId="0A0F0BCE" w:rsidR="00E04EDA" w:rsidRPr="006662CF" w:rsidRDefault="00E04EDA" w:rsidP="008352EA">
            <w:pPr>
              <w:spacing w:after="0"/>
            </w:pPr>
            <w:r>
              <w:t>Review Fire Evacuation Procedures to ensure that ‘safe distancing’ can be maintained.</w:t>
            </w:r>
          </w:p>
        </w:tc>
        <w:tc>
          <w:tcPr>
            <w:tcW w:w="642" w:type="dxa"/>
            <w:shd w:val="clear" w:color="auto" w:fill="auto"/>
            <w:tcMar>
              <w:top w:w="113" w:type="dxa"/>
              <w:bottom w:w="113" w:type="dxa"/>
            </w:tcMar>
          </w:tcPr>
          <w:p w14:paraId="5109FC82" w14:textId="77777777" w:rsidR="00E04EDA" w:rsidRPr="00A34CE7" w:rsidRDefault="00E04EDA" w:rsidP="008352EA">
            <w:pPr>
              <w:spacing w:after="60" w:line="240" w:lineRule="auto"/>
              <w:rPr>
                <w:rFonts w:eastAsia="MS Mincho" w:cstheme="minorHAnsi"/>
                <w:lang w:val="en-US"/>
              </w:rPr>
            </w:pPr>
          </w:p>
        </w:tc>
        <w:tc>
          <w:tcPr>
            <w:tcW w:w="4886" w:type="dxa"/>
            <w:gridSpan w:val="2"/>
          </w:tcPr>
          <w:p w14:paraId="0728EAA9" w14:textId="77777777" w:rsidR="00E04EDA" w:rsidRPr="00596796" w:rsidRDefault="00E04EDA" w:rsidP="008352EA">
            <w:pPr>
              <w:spacing w:after="60" w:line="240" w:lineRule="auto"/>
              <w:rPr>
                <w:rFonts w:ascii="Source Sans Pro" w:hAnsi="Source Sans Pro"/>
                <w:color w:val="000000"/>
                <w:shd w:val="clear" w:color="auto" w:fill="FFFFFF"/>
              </w:rPr>
            </w:pPr>
          </w:p>
        </w:tc>
      </w:tr>
      <w:tr w:rsidR="00E024C5" w:rsidRPr="00A34CE7" w14:paraId="4C809A36" w14:textId="77777777" w:rsidTr="003358B7">
        <w:tc>
          <w:tcPr>
            <w:tcW w:w="4395" w:type="dxa"/>
            <w:shd w:val="clear" w:color="auto" w:fill="auto"/>
            <w:tcMar>
              <w:top w:w="113" w:type="dxa"/>
              <w:bottom w:w="113" w:type="dxa"/>
            </w:tcMar>
          </w:tcPr>
          <w:p w14:paraId="60647ADC" w14:textId="77777777" w:rsidR="003F2A9E" w:rsidRPr="006662CF" w:rsidRDefault="003F2A9E" w:rsidP="008352EA">
            <w:pPr>
              <w:spacing w:after="0"/>
            </w:pPr>
            <w:r w:rsidRPr="006662CF">
              <w:t>Speak to your cleaning staff about any planned changes to your cleaning schedule as a result of closing off parts of your school.</w:t>
            </w:r>
          </w:p>
        </w:tc>
        <w:tc>
          <w:tcPr>
            <w:tcW w:w="642" w:type="dxa"/>
            <w:shd w:val="clear" w:color="auto" w:fill="auto"/>
            <w:tcMar>
              <w:top w:w="113" w:type="dxa"/>
              <w:bottom w:w="113" w:type="dxa"/>
            </w:tcMar>
          </w:tcPr>
          <w:p w14:paraId="09CA4063"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2F14D01C" w14:textId="77777777" w:rsidR="003F2A9E" w:rsidRPr="006662CF" w:rsidRDefault="003F2A9E" w:rsidP="008352EA">
            <w:pPr>
              <w:spacing w:after="60" w:line="240" w:lineRule="auto"/>
              <w:rPr>
                <w:rFonts w:eastAsia="MS Mincho" w:cstheme="minorHAnsi"/>
                <w:lang w:val="en-US"/>
              </w:rPr>
            </w:pPr>
          </w:p>
        </w:tc>
      </w:tr>
      <w:tr w:rsidR="00E024C5" w:rsidRPr="00A34CE7" w14:paraId="7EE7913C" w14:textId="77777777" w:rsidTr="003358B7">
        <w:tc>
          <w:tcPr>
            <w:tcW w:w="4395" w:type="dxa"/>
            <w:shd w:val="clear" w:color="auto" w:fill="auto"/>
            <w:tcMar>
              <w:top w:w="113" w:type="dxa"/>
              <w:bottom w:w="113" w:type="dxa"/>
            </w:tcMar>
          </w:tcPr>
          <w:p w14:paraId="7CA8F3DD" w14:textId="77777777" w:rsidR="003F2A9E" w:rsidRDefault="003F2A9E" w:rsidP="008352EA">
            <w:pPr>
              <w:spacing w:after="60" w:line="240" w:lineRule="auto"/>
              <w:rPr>
                <w:rFonts w:eastAsia="MS Mincho" w:cstheme="minorHAnsi"/>
                <w:lang w:eastAsia="en-GB"/>
              </w:rPr>
            </w:pPr>
            <w:r w:rsidRPr="005C69D2">
              <w:rPr>
                <w:rFonts w:eastAsia="MS Mincho" w:cstheme="minorHAnsi"/>
                <w:lang w:eastAsia="en-GB"/>
              </w:rPr>
              <w:lastRenderedPageBreak/>
              <w:t xml:space="preserve">Check your isolation room, for pupils or staff who develop symptoms while at school, has the necessary supplies.  </w:t>
            </w:r>
          </w:p>
        </w:tc>
        <w:tc>
          <w:tcPr>
            <w:tcW w:w="642" w:type="dxa"/>
            <w:shd w:val="clear" w:color="auto" w:fill="auto"/>
            <w:tcMar>
              <w:top w:w="113" w:type="dxa"/>
              <w:bottom w:w="113" w:type="dxa"/>
            </w:tcMar>
          </w:tcPr>
          <w:p w14:paraId="78A054DA"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39E41ADE" w14:textId="77777777" w:rsidR="003F2A9E" w:rsidRPr="00A34CE7" w:rsidRDefault="003F2A9E" w:rsidP="008352EA">
            <w:pPr>
              <w:spacing w:after="60" w:line="240" w:lineRule="auto"/>
              <w:rPr>
                <w:rFonts w:eastAsia="MS Mincho" w:cstheme="minorHAnsi"/>
                <w:lang w:val="en-US"/>
              </w:rPr>
            </w:pPr>
          </w:p>
        </w:tc>
      </w:tr>
      <w:tr w:rsidR="00E024C5" w:rsidRPr="00A34CE7" w14:paraId="2EEBF997" w14:textId="77777777" w:rsidTr="003358B7">
        <w:tc>
          <w:tcPr>
            <w:tcW w:w="4395" w:type="dxa"/>
            <w:shd w:val="clear" w:color="auto" w:fill="auto"/>
            <w:tcMar>
              <w:top w:w="113" w:type="dxa"/>
              <w:bottom w:w="113" w:type="dxa"/>
            </w:tcMar>
          </w:tcPr>
          <w:p w14:paraId="14BB9BCB" w14:textId="77777777" w:rsidR="003F2A9E" w:rsidRPr="005C69D2" w:rsidRDefault="003F2A9E" w:rsidP="008352EA">
            <w:pPr>
              <w:spacing w:after="60" w:line="240" w:lineRule="auto"/>
              <w:rPr>
                <w:rFonts w:eastAsia="MS Mincho" w:cstheme="minorHAnsi"/>
                <w:lang w:eastAsia="en-GB"/>
              </w:rPr>
            </w:pPr>
            <w:r w:rsidRPr="005C69D2">
              <w:rPr>
                <w:rFonts w:eastAsia="MS Mincho" w:cstheme="minorHAnsi"/>
                <w:lang w:eastAsia="en-GB"/>
              </w:rPr>
              <w:t>Review your school’s procedures for closing the school buildings, and update these if necessary.</w:t>
            </w:r>
          </w:p>
        </w:tc>
        <w:tc>
          <w:tcPr>
            <w:tcW w:w="642" w:type="dxa"/>
            <w:shd w:val="clear" w:color="auto" w:fill="auto"/>
            <w:tcMar>
              <w:top w:w="113" w:type="dxa"/>
              <w:bottom w:w="113" w:type="dxa"/>
            </w:tcMar>
          </w:tcPr>
          <w:p w14:paraId="7C546AEC"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4D96D812" w14:textId="77777777" w:rsidR="003F2A9E" w:rsidRPr="00A34CE7" w:rsidRDefault="003F2A9E" w:rsidP="008352EA">
            <w:pPr>
              <w:spacing w:after="60" w:line="240" w:lineRule="auto"/>
              <w:rPr>
                <w:rFonts w:eastAsia="MS Mincho" w:cstheme="minorHAnsi"/>
                <w:lang w:val="en-US"/>
              </w:rPr>
            </w:pPr>
          </w:p>
        </w:tc>
      </w:tr>
      <w:tr w:rsidR="00E024C5" w:rsidRPr="00A34CE7" w14:paraId="1F85C105" w14:textId="77777777" w:rsidTr="003358B7">
        <w:tc>
          <w:tcPr>
            <w:tcW w:w="4395" w:type="dxa"/>
            <w:shd w:val="clear" w:color="auto" w:fill="auto"/>
            <w:tcMar>
              <w:top w:w="113" w:type="dxa"/>
              <w:bottom w:w="113" w:type="dxa"/>
            </w:tcMar>
          </w:tcPr>
          <w:p w14:paraId="41D514B2" w14:textId="77777777" w:rsidR="003F2A9E" w:rsidRPr="00E370A2" w:rsidRDefault="003F2A9E" w:rsidP="008352EA">
            <w:pPr>
              <w:spacing w:after="60" w:line="240" w:lineRule="auto"/>
              <w:rPr>
                <w:rFonts w:eastAsia="MS Mincho" w:cstheme="minorHAnsi"/>
                <w:lang w:eastAsia="en-GB"/>
              </w:rPr>
            </w:pPr>
            <w:r w:rsidRPr="002843E5">
              <w:rPr>
                <w:rFonts w:eastAsia="MS Mincho" w:cstheme="minorHAnsi"/>
                <w:lang w:eastAsia="en-GB"/>
              </w:rPr>
              <w:t>If you plan to make changes to your start and finish times, communicate with parents your timings for the school day and arrangements for drop off and pick up.</w:t>
            </w:r>
          </w:p>
        </w:tc>
        <w:tc>
          <w:tcPr>
            <w:tcW w:w="642" w:type="dxa"/>
            <w:shd w:val="clear" w:color="auto" w:fill="auto"/>
            <w:tcMar>
              <w:top w:w="113" w:type="dxa"/>
              <w:bottom w:w="113" w:type="dxa"/>
            </w:tcMar>
          </w:tcPr>
          <w:p w14:paraId="2687C93B"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423FAABC" w14:textId="77777777" w:rsidR="003F2A9E" w:rsidRDefault="003F2A9E" w:rsidP="008352EA">
            <w:pPr>
              <w:spacing w:after="60" w:line="240" w:lineRule="auto"/>
            </w:pPr>
          </w:p>
        </w:tc>
      </w:tr>
      <w:tr w:rsidR="00E024C5" w:rsidRPr="00A34CE7" w14:paraId="12421EE2" w14:textId="77777777" w:rsidTr="003358B7">
        <w:tc>
          <w:tcPr>
            <w:tcW w:w="4395" w:type="dxa"/>
            <w:shd w:val="clear" w:color="auto" w:fill="auto"/>
            <w:tcMar>
              <w:top w:w="113" w:type="dxa"/>
              <w:bottom w:w="113" w:type="dxa"/>
            </w:tcMar>
          </w:tcPr>
          <w:p w14:paraId="694AA4AC" w14:textId="77777777" w:rsidR="003F2A9E" w:rsidRPr="002843E5" w:rsidRDefault="003F2A9E" w:rsidP="008352EA">
            <w:pPr>
              <w:spacing w:after="60" w:line="240" w:lineRule="auto"/>
              <w:rPr>
                <w:rFonts w:eastAsia="MS Mincho" w:cstheme="minorHAnsi"/>
                <w:lang w:eastAsia="en-GB"/>
              </w:rPr>
            </w:pPr>
            <w:r w:rsidRPr="002843E5">
              <w:rPr>
                <w:rFonts w:eastAsia="MS Mincho" w:cstheme="minorHAnsi"/>
                <w:lang w:eastAsia="en-GB"/>
              </w:rPr>
              <w:t>Make sure pupils know how they can access any mental health support from your school or external organisations while they’re at home (like counselling services).</w:t>
            </w:r>
          </w:p>
          <w:p w14:paraId="6F9C3BBD" w14:textId="77777777" w:rsidR="003F2A9E" w:rsidRPr="002843E5" w:rsidRDefault="003F2A9E" w:rsidP="008352EA">
            <w:pPr>
              <w:spacing w:after="60" w:line="240" w:lineRule="auto"/>
              <w:rPr>
                <w:rFonts w:eastAsia="MS Mincho" w:cstheme="minorHAnsi"/>
                <w:lang w:eastAsia="en-GB"/>
              </w:rPr>
            </w:pPr>
          </w:p>
          <w:p w14:paraId="57ACB905" w14:textId="77777777" w:rsidR="003F2A9E" w:rsidRPr="002843E5" w:rsidRDefault="003F2A9E" w:rsidP="008352EA">
            <w:pPr>
              <w:spacing w:after="60" w:line="240" w:lineRule="auto"/>
              <w:rPr>
                <w:rFonts w:eastAsia="MS Mincho" w:cstheme="minorHAnsi"/>
                <w:lang w:eastAsia="en-GB"/>
              </w:rPr>
            </w:pPr>
            <w:r w:rsidRPr="002843E5">
              <w:rPr>
                <w:rFonts w:eastAsia="MS Mincho" w:cstheme="minorHAnsi"/>
                <w:lang w:eastAsia="en-GB"/>
              </w:rPr>
              <w:t>Signpost all pupils, parents/carers and staff to resources to support good mental health.</w:t>
            </w:r>
          </w:p>
        </w:tc>
        <w:tc>
          <w:tcPr>
            <w:tcW w:w="642" w:type="dxa"/>
            <w:shd w:val="clear" w:color="auto" w:fill="auto"/>
            <w:tcMar>
              <w:top w:w="113" w:type="dxa"/>
              <w:bottom w:w="113" w:type="dxa"/>
            </w:tcMar>
          </w:tcPr>
          <w:p w14:paraId="1842DC4C"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424E9FC7" w14:textId="77777777" w:rsidR="00856F80" w:rsidRDefault="00856F80" w:rsidP="00856F80">
            <w:r w:rsidRPr="001D55C8">
              <w:t xml:space="preserve">Plan likely mental health, pastoral or wider wellbeing support for children returning to school (for example, bereavement support) and discuss with your local authority what wider support services are available. </w:t>
            </w:r>
          </w:p>
          <w:p w14:paraId="5D547A5F" w14:textId="3F62F5AE" w:rsidR="00856F80" w:rsidRDefault="00856F80" w:rsidP="00856F80">
            <w:r>
              <w:t xml:space="preserve">See </w:t>
            </w:r>
            <w:proofErr w:type="spellStart"/>
            <w:r>
              <w:t>EGfL</w:t>
            </w:r>
            <w:proofErr w:type="spellEnd"/>
            <w:r>
              <w:t xml:space="preserve"> </w:t>
            </w:r>
            <w:hyperlink r:id="rId12" w:history="1">
              <w:r w:rsidRPr="00E35CBF">
                <w:rPr>
                  <w:rStyle w:val="Hyperlink"/>
                </w:rPr>
                <w:t>Wellbeing and mental health support during the coronavirus outbreak</w:t>
              </w:r>
            </w:hyperlink>
          </w:p>
          <w:p w14:paraId="5809FD2A" w14:textId="0CE769A1" w:rsidR="003F2A9E" w:rsidRDefault="00856F80" w:rsidP="00856F80">
            <w:pPr>
              <w:spacing w:after="60" w:line="240" w:lineRule="auto"/>
            </w:pPr>
            <w:r w:rsidRPr="001D55C8">
              <w:t>Work with your local authority to secure services for additional support and early help where possible (for example, around anxiety, mental health, behaviour, social care, or changes to mobility), and consider how these might apply to pupils and students who were not previously affected.</w:t>
            </w:r>
          </w:p>
        </w:tc>
      </w:tr>
      <w:tr w:rsidR="00E024C5" w:rsidRPr="00A34CE7" w14:paraId="104A52C4" w14:textId="77777777" w:rsidTr="003358B7">
        <w:tc>
          <w:tcPr>
            <w:tcW w:w="4395" w:type="dxa"/>
            <w:shd w:val="clear" w:color="auto" w:fill="auto"/>
            <w:tcMar>
              <w:top w:w="113" w:type="dxa"/>
              <w:bottom w:w="113" w:type="dxa"/>
            </w:tcMar>
          </w:tcPr>
          <w:p w14:paraId="0DA789CA" w14:textId="77777777" w:rsidR="003F2A9E" w:rsidRPr="002843E5" w:rsidRDefault="003F2A9E" w:rsidP="008352EA">
            <w:pPr>
              <w:spacing w:after="60" w:line="240" w:lineRule="auto"/>
              <w:rPr>
                <w:rFonts w:eastAsia="MS Mincho" w:cstheme="minorHAnsi"/>
                <w:lang w:eastAsia="en-GB"/>
              </w:rPr>
            </w:pPr>
            <w:r w:rsidRPr="00F72C2D">
              <w:rPr>
                <w:rFonts w:eastAsia="MS Mincho" w:cstheme="minorHAnsi"/>
                <w:lang w:eastAsia="en-GB"/>
              </w:rPr>
              <w:t>Remind parents of who’s included in the list of vulnerable pupils and key workers.</w:t>
            </w:r>
          </w:p>
        </w:tc>
        <w:tc>
          <w:tcPr>
            <w:tcW w:w="642" w:type="dxa"/>
            <w:shd w:val="clear" w:color="auto" w:fill="auto"/>
            <w:tcMar>
              <w:top w:w="113" w:type="dxa"/>
              <w:bottom w:w="113" w:type="dxa"/>
            </w:tcMar>
          </w:tcPr>
          <w:p w14:paraId="6F5DBB02"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79DC3781" w14:textId="77777777" w:rsidR="003F2A9E" w:rsidRDefault="003F2A9E" w:rsidP="008352EA">
            <w:pPr>
              <w:spacing w:after="60" w:line="240" w:lineRule="auto"/>
            </w:pPr>
            <w:r w:rsidRPr="00F72C2D">
              <w:rPr>
                <w:rFonts w:ascii="Arial" w:eastAsia="MS Mincho" w:hAnsi="Arial" w:cs="Times New Roman"/>
                <w:sz w:val="20"/>
                <w:szCs w:val="24"/>
                <w:lang w:val="en-US"/>
              </w:rPr>
              <w:t xml:space="preserve">Use this list from </w:t>
            </w:r>
            <w:hyperlink r:id="rId13" w:history="1">
              <w:r w:rsidRPr="00F72C2D">
                <w:rPr>
                  <w:rFonts w:ascii="Arial" w:eastAsia="MS Mincho" w:hAnsi="Arial" w:cs="Times New Roman"/>
                  <w:color w:val="0072CC"/>
                  <w:sz w:val="20"/>
                  <w:szCs w:val="24"/>
                  <w:u w:val="single"/>
                  <w:lang w:val="en-US"/>
                </w:rPr>
                <w:t>GOV.UK</w:t>
              </w:r>
            </w:hyperlink>
            <w:r w:rsidRPr="00F72C2D">
              <w:rPr>
                <w:rFonts w:ascii="Arial" w:eastAsia="MS Mincho" w:hAnsi="Arial" w:cs="Times New Roman"/>
                <w:sz w:val="20"/>
                <w:szCs w:val="24"/>
                <w:lang w:val="en-US"/>
              </w:rPr>
              <w:t>.</w:t>
            </w:r>
          </w:p>
        </w:tc>
      </w:tr>
      <w:tr w:rsidR="00E024C5" w:rsidRPr="00A34CE7" w14:paraId="67C11D10" w14:textId="77777777" w:rsidTr="003358B7">
        <w:tc>
          <w:tcPr>
            <w:tcW w:w="4395" w:type="dxa"/>
            <w:shd w:val="clear" w:color="auto" w:fill="auto"/>
            <w:tcMar>
              <w:top w:w="113" w:type="dxa"/>
              <w:bottom w:w="113" w:type="dxa"/>
            </w:tcMar>
          </w:tcPr>
          <w:p w14:paraId="0E55E945" w14:textId="77777777" w:rsidR="003F2A9E" w:rsidRPr="00F72C2D" w:rsidRDefault="003F2A9E" w:rsidP="008352EA">
            <w:pPr>
              <w:spacing w:after="60" w:line="240" w:lineRule="auto"/>
              <w:rPr>
                <w:rFonts w:eastAsia="MS Mincho" w:cstheme="minorHAnsi"/>
                <w:lang w:eastAsia="en-GB"/>
              </w:rPr>
            </w:pPr>
            <w:r>
              <w:t>Make sure parent contact information is up to date.</w:t>
            </w:r>
          </w:p>
        </w:tc>
        <w:tc>
          <w:tcPr>
            <w:tcW w:w="642" w:type="dxa"/>
            <w:shd w:val="clear" w:color="auto" w:fill="auto"/>
            <w:tcMar>
              <w:top w:w="113" w:type="dxa"/>
              <w:bottom w:w="113" w:type="dxa"/>
            </w:tcMar>
          </w:tcPr>
          <w:p w14:paraId="10E2BB29"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6532C51F" w14:textId="77777777" w:rsidR="003F2A9E" w:rsidRPr="00F72C2D" w:rsidRDefault="003F2A9E" w:rsidP="008352EA">
            <w:pPr>
              <w:spacing w:after="60" w:line="240" w:lineRule="auto"/>
              <w:rPr>
                <w:rFonts w:ascii="Arial" w:eastAsia="MS Mincho" w:hAnsi="Arial" w:cs="Times New Roman"/>
                <w:sz w:val="20"/>
                <w:szCs w:val="24"/>
                <w:lang w:val="en-US"/>
              </w:rPr>
            </w:pPr>
          </w:p>
        </w:tc>
      </w:tr>
      <w:tr w:rsidR="00E024C5" w:rsidRPr="00A34CE7" w14:paraId="6E9AEFD7" w14:textId="77777777" w:rsidTr="003358B7">
        <w:tc>
          <w:tcPr>
            <w:tcW w:w="4395" w:type="dxa"/>
            <w:shd w:val="clear" w:color="auto" w:fill="auto"/>
            <w:tcMar>
              <w:top w:w="113" w:type="dxa"/>
              <w:bottom w:w="113" w:type="dxa"/>
            </w:tcMar>
          </w:tcPr>
          <w:p w14:paraId="7684D0BE" w14:textId="77777777" w:rsidR="003F2A9E" w:rsidRDefault="003F2A9E" w:rsidP="008352EA">
            <w:pPr>
              <w:pStyle w:val="7Tablecopybulleted"/>
              <w:numPr>
                <w:ilvl w:val="0"/>
                <w:numId w:val="0"/>
              </w:numPr>
            </w:pPr>
            <w:r>
              <w:t>Consider arrangements for safeguarding vulnerable pupils who won’t come in while the school is partially closed, including:</w:t>
            </w:r>
          </w:p>
          <w:p w14:paraId="6048F25F" w14:textId="77777777" w:rsidR="003F2A9E" w:rsidRDefault="003F2A9E" w:rsidP="008352EA">
            <w:pPr>
              <w:pStyle w:val="7Tablecopybulleted"/>
            </w:pPr>
            <w:r>
              <w:t>Pupils for whom there are welfare concerns</w:t>
            </w:r>
          </w:p>
          <w:p w14:paraId="69870F56" w14:textId="77777777" w:rsidR="003F2A9E" w:rsidRDefault="003F2A9E" w:rsidP="008352EA">
            <w:pPr>
              <w:pStyle w:val="7Tablecopybulleted"/>
            </w:pPr>
            <w:r>
              <w:t xml:space="preserve">Pupils eligible for the pupil premium grant, or </w:t>
            </w:r>
            <w:r>
              <w:lastRenderedPageBreak/>
              <w:t>who rely on the school for adequate food</w:t>
            </w:r>
          </w:p>
          <w:p w14:paraId="7D643480" w14:textId="77777777" w:rsidR="003F2A9E" w:rsidRDefault="003F2A9E" w:rsidP="008352EA">
            <w:pPr>
              <w:spacing w:after="60" w:line="240" w:lineRule="auto"/>
            </w:pPr>
          </w:p>
        </w:tc>
        <w:tc>
          <w:tcPr>
            <w:tcW w:w="642" w:type="dxa"/>
            <w:shd w:val="clear" w:color="auto" w:fill="auto"/>
            <w:tcMar>
              <w:top w:w="113" w:type="dxa"/>
              <w:bottom w:w="113" w:type="dxa"/>
            </w:tcMar>
          </w:tcPr>
          <w:p w14:paraId="083EFFAD"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2E6A7EE0" w14:textId="77777777" w:rsidR="00D10D92" w:rsidRPr="00D10D92" w:rsidRDefault="00D10D92" w:rsidP="00D10D92">
            <w:pPr>
              <w:contextualSpacing/>
            </w:pPr>
            <w:r w:rsidRPr="00D10D92">
              <w:t xml:space="preserve">Updated Guidance on the provision of Free School Meals during lockdown </w:t>
            </w:r>
          </w:p>
          <w:p w14:paraId="469210EB" w14:textId="77777777" w:rsidR="00D10D92" w:rsidRPr="00D10D92" w:rsidRDefault="004B4FEB" w:rsidP="00D10D92">
            <w:pPr>
              <w:ind w:left="360"/>
              <w:contextualSpacing/>
            </w:pPr>
            <w:hyperlink r:id="rId14" w:history="1">
              <w:r w:rsidR="00D10D92" w:rsidRPr="00D10D92">
                <w:rPr>
                  <w:color w:val="0563C1"/>
                  <w:u w:val="single"/>
                </w:rPr>
                <w:t>https://www.gov.uk/government/publications/covid-19-free-school-meals-guidance/covid-19-free-school-meals-guidance-for-schools</w:t>
              </w:r>
            </w:hyperlink>
          </w:p>
          <w:p w14:paraId="73E335FC" w14:textId="1D3FAA07" w:rsidR="003F2A9E" w:rsidRPr="00F72C2D" w:rsidRDefault="003F2A9E" w:rsidP="008352EA">
            <w:pPr>
              <w:spacing w:after="60" w:line="240" w:lineRule="auto"/>
              <w:rPr>
                <w:rFonts w:ascii="Arial" w:eastAsia="MS Mincho" w:hAnsi="Arial" w:cs="Times New Roman"/>
                <w:sz w:val="20"/>
                <w:szCs w:val="24"/>
                <w:lang w:val="en-US"/>
              </w:rPr>
            </w:pPr>
          </w:p>
        </w:tc>
      </w:tr>
      <w:tr w:rsidR="00E024C5" w:rsidRPr="00A34CE7" w14:paraId="4798CB37" w14:textId="77777777" w:rsidTr="003358B7">
        <w:tc>
          <w:tcPr>
            <w:tcW w:w="4395" w:type="dxa"/>
            <w:shd w:val="clear" w:color="auto" w:fill="auto"/>
            <w:tcMar>
              <w:top w:w="113" w:type="dxa"/>
              <w:bottom w:w="113" w:type="dxa"/>
            </w:tcMar>
          </w:tcPr>
          <w:p w14:paraId="48F00F81" w14:textId="77777777" w:rsidR="003F2A9E" w:rsidRPr="00B84C71" w:rsidRDefault="003F2A9E" w:rsidP="008352EA">
            <w:pPr>
              <w:spacing w:after="60" w:line="240" w:lineRule="auto"/>
              <w:rPr>
                <w:rFonts w:ascii="Arial" w:eastAsia="MS Mincho" w:hAnsi="Arial" w:cs="Times New Roman"/>
                <w:sz w:val="20"/>
                <w:szCs w:val="24"/>
                <w:lang w:val="en-US"/>
              </w:rPr>
            </w:pPr>
            <w:r w:rsidRPr="00B84C71">
              <w:rPr>
                <w:rFonts w:ascii="Arial" w:eastAsia="MS Mincho" w:hAnsi="Arial" w:cs="Times New Roman"/>
                <w:sz w:val="20"/>
                <w:szCs w:val="24"/>
                <w:lang w:val="en-US"/>
              </w:rPr>
              <w:t>Brief staff on:</w:t>
            </w:r>
          </w:p>
          <w:p w14:paraId="3C8FA034" w14:textId="77777777" w:rsidR="003F2A9E" w:rsidRPr="00B84C71" w:rsidRDefault="003F2A9E" w:rsidP="00EE6607">
            <w:pPr>
              <w:numPr>
                <w:ilvl w:val="0"/>
                <w:numId w:val="7"/>
              </w:numPr>
              <w:spacing w:after="60" w:line="240" w:lineRule="auto"/>
              <w:rPr>
                <w:rFonts w:ascii="Arial" w:eastAsia="MS Mincho" w:hAnsi="Arial" w:cs="Times New Roman"/>
                <w:sz w:val="20"/>
                <w:szCs w:val="24"/>
                <w:lang w:val="en-US"/>
              </w:rPr>
            </w:pPr>
            <w:r w:rsidRPr="00B84C71">
              <w:rPr>
                <w:rFonts w:ascii="Arial" w:eastAsia="MS Mincho" w:hAnsi="Arial" w:cs="Times New Roman"/>
                <w:sz w:val="20"/>
                <w:szCs w:val="24"/>
                <w:lang w:val="en-US"/>
              </w:rPr>
              <w:t>What the school has done to prepare for partial school closure</w:t>
            </w:r>
          </w:p>
          <w:p w14:paraId="6D01CAA6" w14:textId="77777777" w:rsidR="003F2A9E" w:rsidRDefault="003F2A9E" w:rsidP="00EE6607">
            <w:pPr>
              <w:pStyle w:val="7Tablecopybulleted"/>
              <w:numPr>
                <w:ilvl w:val="0"/>
                <w:numId w:val="7"/>
              </w:numPr>
            </w:pPr>
            <w:r w:rsidRPr="00B84C71">
              <w:t>What will happen during partial school closure</w:t>
            </w:r>
          </w:p>
        </w:tc>
        <w:tc>
          <w:tcPr>
            <w:tcW w:w="642" w:type="dxa"/>
            <w:shd w:val="clear" w:color="auto" w:fill="auto"/>
            <w:tcMar>
              <w:top w:w="113" w:type="dxa"/>
              <w:bottom w:w="113" w:type="dxa"/>
            </w:tcMar>
          </w:tcPr>
          <w:p w14:paraId="78C82163"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30B5C023" w14:textId="77777777" w:rsidR="003F2A9E" w:rsidRPr="00F72C2D" w:rsidRDefault="003F2A9E" w:rsidP="008352EA">
            <w:pPr>
              <w:spacing w:after="60" w:line="240" w:lineRule="auto"/>
              <w:rPr>
                <w:rFonts w:ascii="Arial" w:eastAsia="MS Mincho" w:hAnsi="Arial" w:cs="Times New Roman"/>
                <w:sz w:val="20"/>
                <w:szCs w:val="24"/>
                <w:lang w:val="en-US"/>
              </w:rPr>
            </w:pPr>
          </w:p>
        </w:tc>
      </w:tr>
      <w:tr w:rsidR="00E024C5" w:rsidRPr="00A34CE7" w14:paraId="76D8989B" w14:textId="77777777" w:rsidTr="003358B7">
        <w:tc>
          <w:tcPr>
            <w:tcW w:w="4395" w:type="dxa"/>
            <w:shd w:val="clear" w:color="auto" w:fill="auto"/>
            <w:tcMar>
              <w:top w:w="113" w:type="dxa"/>
              <w:bottom w:w="113" w:type="dxa"/>
            </w:tcMar>
          </w:tcPr>
          <w:p w14:paraId="6883660C" w14:textId="2344D333" w:rsidR="00F82FB0" w:rsidRPr="00B84C71" w:rsidRDefault="00F82FB0" w:rsidP="008352EA">
            <w:pPr>
              <w:spacing w:after="60" w:line="240" w:lineRule="auto"/>
              <w:rPr>
                <w:rFonts w:ascii="Arial" w:eastAsia="MS Mincho" w:hAnsi="Arial" w:cs="Times New Roman"/>
                <w:sz w:val="20"/>
                <w:szCs w:val="24"/>
                <w:lang w:val="en-US"/>
              </w:rPr>
            </w:pPr>
            <w:r w:rsidRPr="00EB51EA">
              <w:t>Consider options if necessary, staffing levels can’t be maintained (including school leaders and key staff like designated safeguarding leads and first aid providers).</w:t>
            </w:r>
          </w:p>
        </w:tc>
        <w:tc>
          <w:tcPr>
            <w:tcW w:w="642" w:type="dxa"/>
            <w:shd w:val="clear" w:color="auto" w:fill="auto"/>
            <w:tcMar>
              <w:top w:w="113" w:type="dxa"/>
              <w:bottom w:w="113" w:type="dxa"/>
            </w:tcMar>
          </w:tcPr>
          <w:p w14:paraId="13EEBEB1" w14:textId="77777777" w:rsidR="00F82FB0" w:rsidRPr="00A34CE7" w:rsidRDefault="00F82FB0" w:rsidP="008352EA">
            <w:pPr>
              <w:spacing w:after="60" w:line="240" w:lineRule="auto"/>
              <w:rPr>
                <w:rFonts w:eastAsia="MS Mincho" w:cstheme="minorHAnsi"/>
                <w:lang w:val="en-US"/>
              </w:rPr>
            </w:pPr>
          </w:p>
        </w:tc>
        <w:tc>
          <w:tcPr>
            <w:tcW w:w="4886" w:type="dxa"/>
            <w:gridSpan w:val="2"/>
          </w:tcPr>
          <w:p w14:paraId="6CE8B86C" w14:textId="77777777" w:rsidR="00871220" w:rsidRPr="00871220" w:rsidRDefault="00871220" w:rsidP="00871220">
            <w:pPr>
              <w:spacing w:after="60" w:line="240" w:lineRule="auto"/>
              <w:rPr>
                <w:rFonts w:ascii="Arial" w:eastAsia="MS Mincho" w:hAnsi="Arial" w:cs="Times New Roman"/>
                <w:sz w:val="20"/>
                <w:szCs w:val="24"/>
                <w:lang w:val="en-US"/>
              </w:rPr>
            </w:pPr>
            <w:r w:rsidRPr="00871220">
              <w:rPr>
                <w:rFonts w:ascii="Arial" w:eastAsia="MS Mincho" w:hAnsi="Arial" w:cs="Times New Roman"/>
                <w:sz w:val="20"/>
                <w:szCs w:val="24"/>
                <w:lang w:val="en-US"/>
              </w:rPr>
              <w:t xml:space="preserve">It is expected that schools will have a trained DSL (or deputy) available on site. However, it is </w:t>
            </w:r>
            <w:proofErr w:type="spellStart"/>
            <w:r w:rsidRPr="00871220">
              <w:rPr>
                <w:rFonts w:ascii="Arial" w:eastAsia="MS Mincho" w:hAnsi="Arial" w:cs="Times New Roman"/>
                <w:sz w:val="20"/>
                <w:szCs w:val="24"/>
                <w:lang w:val="en-US"/>
              </w:rPr>
              <w:t>recognised</w:t>
            </w:r>
            <w:proofErr w:type="spellEnd"/>
            <w:r w:rsidRPr="00871220">
              <w:rPr>
                <w:rFonts w:ascii="Arial" w:eastAsia="MS Mincho" w:hAnsi="Arial" w:cs="Times New Roman"/>
                <w:sz w:val="20"/>
                <w:szCs w:val="24"/>
                <w:lang w:val="en-US"/>
              </w:rPr>
              <w:t xml:space="preserve"> that for some schools there may be operational challenges to this. In such cases, there are two options to consider: </w:t>
            </w:r>
          </w:p>
          <w:p w14:paraId="36F804AA" w14:textId="77777777" w:rsidR="00871220" w:rsidRPr="00871220" w:rsidRDefault="00871220" w:rsidP="00871220">
            <w:pPr>
              <w:spacing w:after="60" w:line="240" w:lineRule="auto"/>
              <w:rPr>
                <w:rFonts w:ascii="Arial" w:eastAsia="MS Mincho" w:hAnsi="Arial" w:cs="Times New Roman"/>
                <w:sz w:val="20"/>
                <w:szCs w:val="24"/>
                <w:lang w:val="en-US"/>
              </w:rPr>
            </w:pPr>
            <w:r w:rsidRPr="00871220">
              <w:rPr>
                <w:rFonts w:ascii="Arial" w:eastAsia="MS Mincho" w:hAnsi="Arial" w:cs="Times New Roman"/>
                <w:sz w:val="20"/>
                <w:szCs w:val="24"/>
                <w:lang w:val="en-US"/>
              </w:rPr>
              <w:t xml:space="preserve">● a trained DSL (or deputy) from the school can be available to be contacted via phone or online video, for example working from home </w:t>
            </w:r>
          </w:p>
          <w:p w14:paraId="63D7CA4B" w14:textId="77777777" w:rsidR="00871220" w:rsidRPr="00871220" w:rsidRDefault="00871220" w:rsidP="00871220">
            <w:pPr>
              <w:spacing w:after="60" w:line="240" w:lineRule="auto"/>
              <w:rPr>
                <w:rFonts w:ascii="Arial" w:eastAsia="MS Mincho" w:hAnsi="Arial" w:cs="Times New Roman"/>
                <w:sz w:val="20"/>
                <w:szCs w:val="24"/>
                <w:lang w:val="en-US"/>
              </w:rPr>
            </w:pPr>
            <w:r w:rsidRPr="00871220">
              <w:rPr>
                <w:rFonts w:ascii="Arial" w:eastAsia="MS Mincho" w:hAnsi="Arial" w:cs="Times New Roman"/>
                <w:sz w:val="20"/>
                <w:szCs w:val="24"/>
                <w:lang w:val="en-US"/>
              </w:rPr>
              <w:t xml:space="preserve">● sharing trained DSLs (or deputies) with other schools (who should be available to be contacted via phone or online video) </w:t>
            </w:r>
          </w:p>
          <w:p w14:paraId="68788599" w14:textId="77777777" w:rsidR="00871220" w:rsidRPr="00871220" w:rsidRDefault="00871220" w:rsidP="00871220">
            <w:pPr>
              <w:spacing w:after="60" w:line="240" w:lineRule="auto"/>
              <w:rPr>
                <w:rFonts w:ascii="Arial" w:eastAsia="MS Mincho" w:hAnsi="Arial" w:cs="Times New Roman"/>
                <w:sz w:val="20"/>
                <w:szCs w:val="24"/>
                <w:lang w:val="en-US"/>
              </w:rPr>
            </w:pPr>
          </w:p>
          <w:p w14:paraId="2B79F2D4" w14:textId="77777777" w:rsidR="00F82FB0" w:rsidRDefault="00871220" w:rsidP="00871220">
            <w:pPr>
              <w:spacing w:after="60" w:line="240" w:lineRule="auto"/>
              <w:rPr>
                <w:rFonts w:ascii="Arial" w:eastAsia="MS Mincho" w:hAnsi="Arial" w:cs="Times New Roman"/>
                <w:sz w:val="20"/>
                <w:szCs w:val="24"/>
                <w:lang w:val="en-US"/>
              </w:rPr>
            </w:pPr>
            <w:r w:rsidRPr="00871220">
              <w:rPr>
                <w:rFonts w:ascii="Arial" w:eastAsia="MS Mincho" w:hAnsi="Arial" w:cs="Times New Roman"/>
                <w:sz w:val="20"/>
                <w:szCs w:val="24"/>
                <w:lang w:val="en-US"/>
              </w:rPr>
              <w:t>Where a trained DSL (or deputy) is not on site, in addition to one of the above options, a senior leader should take responsibility for coordinating safeguarding on site.</w:t>
            </w:r>
          </w:p>
          <w:p w14:paraId="29EEC324" w14:textId="77777777" w:rsidR="00871220" w:rsidRDefault="00871220" w:rsidP="00871220">
            <w:pPr>
              <w:spacing w:after="60" w:line="240" w:lineRule="auto"/>
              <w:rPr>
                <w:rFonts w:ascii="Arial" w:eastAsia="MS Mincho" w:hAnsi="Arial" w:cs="Times New Roman"/>
                <w:sz w:val="20"/>
                <w:szCs w:val="24"/>
                <w:lang w:val="en-US"/>
              </w:rPr>
            </w:pPr>
          </w:p>
          <w:p w14:paraId="6A63422F" w14:textId="20C16888" w:rsidR="00871220" w:rsidRPr="00871220" w:rsidRDefault="00871220" w:rsidP="00871220">
            <w:pPr>
              <w:spacing w:after="60" w:line="240" w:lineRule="auto"/>
              <w:rPr>
                <w:rStyle w:val="Hyperlink"/>
                <w:rFonts w:ascii="Arial" w:eastAsia="MS Mincho" w:hAnsi="Arial" w:cs="Times New Roman"/>
                <w:sz w:val="20"/>
                <w:szCs w:val="24"/>
                <w:lang w:val="en-US"/>
              </w:rPr>
            </w:pPr>
            <w:r>
              <w:rPr>
                <w:rFonts w:ascii="Arial" w:eastAsia="MS Mincho" w:hAnsi="Arial" w:cs="Times New Roman"/>
                <w:sz w:val="20"/>
                <w:szCs w:val="24"/>
                <w:lang w:val="en-US"/>
              </w:rPr>
              <w:fldChar w:fldCharType="begin"/>
            </w:r>
            <w:r>
              <w:rPr>
                <w:rFonts w:ascii="Arial" w:eastAsia="MS Mincho" w:hAnsi="Arial" w:cs="Times New Roman"/>
                <w:sz w:val="20"/>
                <w:szCs w:val="24"/>
                <w:lang w:val="en-US"/>
              </w:rPr>
              <w:instrText xml:space="preserve"> HYPERLINK "https://assets.publishing.service.gov.uk/government/uploads/system/uploads/attachment_data/file/949187/Contingency_framework___implementation_guidance.pdf" </w:instrText>
            </w:r>
            <w:r>
              <w:rPr>
                <w:rFonts w:ascii="Arial" w:eastAsia="MS Mincho" w:hAnsi="Arial" w:cs="Times New Roman"/>
                <w:sz w:val="20"/>
                <w:szCs w:val="24"/>
                <w:lang w:val="en-US"/>
              </w:rPr>
              <w:fldChar w:fldCharType="separate"/>
            </w:r>
            <w:r w:rsidRPr="00871220">
              <w:rPr>
                <w:rStyle w:val="Hyperlink"/>
                <w:rFonts w:ascii="Arial" w:eastAsia="MS Mincho" w:hAnsi="Arial" w:cs="Times New Roman"/>
                <w:sz w:val="20"/>
                <w:szCs w:val="24"/>
                <w:lang w:val="en-US"/>
              </w:rPr>
              <w:t>Contingency Framework – implementation</w:t>
            </w:r>
          </w:p>
          <w:p w14:paraId="49164818" w14:textId="3AA5D653" w:rsidR="00871220" w:rsidRPr="00F72C2D" w:rsidRDefault="00871220" w:rsidP="00871220">
            <w:pPr>
              <w:spacing w:after="60" w:line="240" w:lineRule="auto"/>
              <w:rPr>
                <w:rFonts w:ascii="Arial" w:eastAsia="MS Mincho" w:hAnsi="Arial" w:cs="Times New Roman"/>
                <w:sz w:val="20"/>
                <w:szCs w:val="24"/>
                <w:lang w:val="en-US"/>
              </w:rPr>
            </w:pPr>
            <w:r w:rsidRPr="00871220">
              <w:rPr>
                <w:rStyle w:val="Hyperlink"/>
                <w:rFonts w:ascii="Arial" w:eastAsia="MS Mincho" w:hAnsi="Arial" w:cs="Times New Roman"/>
                <w:sz w:val="20"/>
                <w:szCs w:val="24"/>
                <w:lang w:val="en-US"/>
              </w:rPr>
              <w:t>guidance</w:t>
            </w:r>
            <w:r>
              <w:rPr>
                <w:rFonts w:ascii="Arial" w:eastAsia="MS Mincho" w:hAnsi="Arial" w:cs="Times New Roman"/>
                <w:sz w:val="20"/>
                <w:szCs w:val="24"/>
                <w:lang w:val="en-US"/>
              </w:rPr>
              <w:fldChar w:fldCharType="end"/>
            </w:r>
          </w:p>
        </w:tc>
      </w:tr>
      <w:tr w:rsidR="00E024C5" w:rsidRPr="00A34CE7" w14:paraId="20287CF3" w14:textId="77777777" w:rsidTr="003358B7">
        <w:tc>
          <w:tcPr>
            <w:tcW w:w="4395" w:type="dxa"/>
            <w:shd w:val="clear" w:color="auto" w:fill="auto"/>
            <w:tcMar>
              <w:top w:w="113" w:type="dxa"/>
              <w:bottom w:w="113" w:type="dxa"/>
            </w:tcMar>
          </w:tcPr>
          <w:p w14:paraId="4BB8E847" w14:textId="77777777" w:rsidR="003F2A9E" w:rsidRDefault="003F2A9E" w:rsidP="008352EA">
            <w:pPr>
              <w:pStyle w:val="7Tablecopybulleted"/>
              <w:numPr>
                <w:ilvl w:val="0"/>
                <w:numId w:val="0"/>
              </w:numPr>
            </w:pPr>
            <w:r>
              <w:t>Prepare for communication between staff for partial school closure.</w:t>
            </w:r>
          </w:p>
        </w:tc>
        <w:tc>
          <w:tcPr>
            <w:tcW w:w="642" w:type="dxa"/>
            <w:shd w:val="clear" w:color="auto" w:fill="auto"/>
            <w:tcMar>
              <w:top w:w="113" w:type="dxa"/>
              <w:bottom w:w="113" w:type="dxa"/>
            </w:tcMar>
          </w:tcPr>
          <w:p w14:paraId="0FB3C9D5"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7F52A247" w14:textId="77777777" w:rsidR="003F2A9E" w:rsidRPr="00B84C71" w:rsidRDefault="003F2A9E" w:rsidP="008352EA">
            <w:pPr>
              <w:spacing w:after="60" w:line="240" w:lineRule="auto"/>
              <w:rPr>
                <w:rFonts w:ascii="Arial" w:eastAsia="MS Mincho" w:hAnsi="Arial" w:cs="Times New Roman"/>
                <w:sz w:val="20"/>
                <w:szCs w:val="24"/>
                <w:lang w:val="en-US"/>
              </w:rPr>
            </w:pPr>
            <w:proofErr w:type="gramStart"/>
            <w:r>
              <w:t>Make arrangements</w:t>
            </w:r>
            <w:proofErr w:type="gramEnd"/>
            <w:r>
              <w:t xml:space="preserve"> for regular check-ins (for instance, through calls, emails, or remote meeting platforms).</w:t>
            </w:r>
          </w:p>
        </w:tc>
      </w:tr>
      <w:tr w:rsidR="00E024C5" w:rsidRPr="00A34CE7" w14:paraId="1CA362B6" w14:textId="77777777" w:rsidTr="003358B7">
        <w:tc>
          <w:tcPr>
            <w:tcW w:w="4395" w:type="dxa"/>
            <w:shd w:val="clear" w:color="auto" w:fill="auto"/>
            <w:tcMar>
              <w:top w:w="113" w:type="dxa"/>
              <w:bottom w:w="113" w:type="dxa"/>
            </w:tcMar>
          </w:tcPr>
          <w:p w14:paraId="4C4E3332" w14:textId="77777777" w:rsidR="003F2A9E" w:rsidRPr="00EE2F39" w:rsidRDefault="003F2A9E" w:rsidP="008352EA">
            <w:pPr>
              <w:spacing w:after="60" w:line="240" w:lineRule="auto"/>
              <w:rPr>
                <w:rFonts w:ascii="Arial" w:eastAsia="MS Mincho" w:hAnsi="Arial" w:cs="Times New Roman"/>
                <w:sz w:val="20"/>
                <w:szCs w:val="24"/>
                <w:lang w:val="en-US"/>
              </w:rPr>
            </w:pPr>
            <w:r w:rsidRPr="00EE2F39">
              <w:rPr>
                <w:rFonts w:ascii="Arial" w:eastAsia="MS Mincho" w:hAnsi="Arial" w:cs="Times New Roman"/>
                <w:sz w:val="20"/>
                <w:szCs w:val="24"/>
                <w:lang w:val="en-US"/>
              </w:rPr>
              <w:t>Agree remote working arrangements for partial school closure.</w:t>
            </w:r>
          </w:p>
          <w:p w14:paraId="6F0ED27D" w14:textId="77777777" w:rsidR="003F2A9E" w:rsidRDefault="003F2A9E" w:rsidP="008352EA">
            <w:pPr>
              <w:pStyle w:val="7Tablecopybulleted"/>
              <w:numPr>
                <w:ilvl w:val="0"/>
                <w:numId w:val="0"/>
              </w:numPr>
            </w:pPr>
          </w:p>
        </w:tc>
        <w:tc>
          <w:tcPr>
            <w:tcW w:w="642" w:type="dxa"/>
            <w:shd w:val="clear" w:color="auto" w:fill="auto"/>
            <w:tcMar>
              <w:top w:w="113" w:type="dxa"/>
              <w:bottom w:w="113" w:type="dxa"/>
            </w:tcMar>
          </w:tcPr>
          <w:p w14:paraId="26ADF0A2"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52BDECA1" w14:textId="65578DAB" w:rsidR="003F2A9E" w:rsidRPr="00B84C71" w:rsidRDefault="003F2A9E" w:rsidP="008352EA">
            <w:pPr>
              <w:spacing w:after="60" w:line="240" w:lineRule="auto"/>
              <w:rPr>
                <w:rFonts w:ascii="Arial" w:eastAsia="MS Mincho" w:hAnsi="Arial" w:cs="Times New Roman"/>
                <w:sz w:val="20"/>
                <w:szCs w:val="24"/>
                <w:lang w:val="en-US"/>
              </w:rPr>
            </w:pPr>
            <w:r w:rsidRPr="00B84C71">
              <w:rPr>
                <w:rFonts w:ascii="Arial" w:eastAsia="MS Mincho" w:hAnsi="Arial" w:cs="Times New Roman"/>
                <w:sz w:val="20"/>
                <w:szCs w:val="24"/>
                <w:lang w:val="en-US"/>
              </w:rPr>
              <w:t xml:space="preserve">Consult unions represented at your school about expectations for staff. </w:t>
            </w:r>
          </w:p>
          <w:p w14:paraId="5B2BB0EE" w14:textId="77777777" w:rsidR="003F2A9E" w:rsidRPr="00B84C71" w:rsidRDefault="003F2A9E" w:rsidP="008352EA">
            <w:pPr>
              <w:spacing w:after="60" w:line="240" w:lineRule="auto"/>
              <w:rPr>
                <w:rFonts w:ascii="Arial" w:eastAsia="MS Mincho" w:hAnsi="Arial" w:cs="Times New Roman"/>
                <w:sz w:val="20"/>
                <w:szCs w:val="24"/>
                <w:lang w:val="en-US"/>
              </w:rPr>
            </w:pPr>
            <w:r w:rsidRPr="00B84C71">
              <w:rPr>
                <w:rFonts w:ascii="Arial" w:eastAsia="MS Mincho" w:hAnsi="Arial" w:cs="Times New Roman"/>
                <w:sz w:val="20"/>
                <w:szCs w:val="24"/>
                <w:lang w:val="en-US"/>
              </w:rPr>
              <w:t>You’ll need to agree:</w:t>
            </w:r>
          </w:p>
          <w:p w14:paraId="362F8F80" w14:textId="77777777" w:rsidR="003F2A9E" w:rsidRPr="00B84C71" w:rsidRDefault="003F2A9E" w:rsidP="008352EA">
            <w:pPr>
              <w:pStyle w:val="7Tablecopybulleted"/>
              <w:ind w:left="183"/>
            </w:pPr>
            <w:r w:rsidRPr="00B84C71">
              <w:t>Expectations for staff working during self-isolation or partial shut-down</w:t>
            </w:r>
          </w:p>
          <w:p w14:paraId="59A0F0B3" w14:textId="77777777" w:rsidR="003F2A9E" w:rsidRPr="00B84C71" w:rsidRDefault="003F2A9E" w:rsidP="008352EA">
            <w:pPr>
              <w:pStyle w:val="7Tablecopybulleted"/>
              <w:ind w:left="183"/>
            </w:pPr>
            <w:r w:rsidRPr="00B84C71">
              <w:t>Working hours</w:t>
            </w:r>
          </w:p>
          <w:p w14:paraId="0E3EDCA5" w14:textId="77777777" w:rsidR="003F2A9E" w:rsidRPr="00F72C2D" w:rsidRDefault="003F2A9E" w:rsidP="008352EA">
            <w:pPr>
              <w:pStyle w:val="7Tablecopybulleted"/>
              <w:ind w:left="183"/>
            </w:pPr>
            <w:r w:rsidRPr="00B84C71">
              <w:t>Planning or teaching activities (based on your remote teaching capabilities)</w:t>
            </w:r>
          </w:p>
        </w:tc>
      </w:tr>
      <w:tr w:rsidR="00E024C5" w:rsidRPr="00A34CE7" w14:paraId="5B72ADCF" w14:textId="77777777" w:rsidTr="003358B7">
        <w:tc>
          <w:tcPr>
            <w:tcW w:w="4395" w:type="dxa"/>
            <w:shd w:val="clear" w:color="auto" w:fill="auto"/>
            <w:tcMar>
              <w:top w:w="113" w:type="dxa"/>
              <w:bottom w:w="113" w:type="dxa"/>
            </w:tcMar>
          </w:tcPr>
          <w:p w14:paraId="430E9F82" w14:textId="77777777" w:rsidR="003F2A9E" w:rsidRDefault="003F2A9E" w:rsidP="008352EA">
            <w:pPr>
              <w:pStyle w:val="7Tablecopybulleted"/>
              <w:numPr>
                <w:ilvl w:val="0"/>
                <w:numId w:val="0"/>
              </w:numPr>
            </w:pPr>
            <w:r>
              <w:t>Make sure you’ve built safeguarding into your remote learning set-up.</w:t>
            </w:r>
          </w:p>
        </w:tc>
        <w:tc>
          <w:tcPr>
            <w:tcW w:w="642" w:type="dxa"/>
            <w:shd w:val="clear" w:color="auto" w:fill="auto"/>
            <w:tcMar>
              <w:top w:w="113" w:type="dxa"/>
              <w:bottom w:w="113" w:type="dxa"/>
            </w:tcMar>
          </w:tcPr>
          <w:p w14:paraId="230A0B54" w14:textId="77777777" w:rsidR="003F2A9E" w:rsidRPr="00A34CE7" w:rsidRDefault="003F2A9E" w:rsidP="008352EA">
            <w:pPr>
              <w:spacing w:after="60" w:line="240" w:lineRule="auto"/>
              <w:rPr>
                <w:rFonts w:eastAsia="MS Mincho" w:cstheme="minorHAnsi"/>
                <w:lang w:val="en-US"/>
              </w:rPr>
            </w:pPr>
          </w:p>
        </w:tc>
        <w:tc>
          <w:tcPr>
            <w:tcW w:w="4886" w:type="dxa"/>
            <w:gridSpan w:val="2"/>
          </w:tcPr>
          <w:p w14:paraId="53616BD5" w14:textId="77777777" w:rsidR="003F2A9E" w:rsidRPr="00F72C2D" w:rsidRDefault="003F2A9E" w:rsidP="008352EA">
            <w:pPr>
              <w:spacing w:after="60" w:line="240" w:lineRule="auto"/>
              <w:rPr>
                <w:rFonts w:ascii="Arial" w:eastAsia="MS Mincho" w:hAnsi="Arial" w:cs="Times New Roman"/>
                <w:sz w:val="20"/>
                <w:szCs w:val="24"/>
                <w:lang w:val="en-US"/>
              </w:rPr>
            </w:pPr>
          </w:p>
        </w:tc>
      </w:tr>
      <w:tr w:rsidR="00E024C5" w:rsidRPr="00A34CE7" w14:paraId="00ED31AC" w14:textId="77777777" w:rsidTr="003358B7">
        <w:tc>
          <w:tcPr>
            <w:tcW w:w="4395" w:type="dxa"/>
            <w:shd w:val="clear" w:color="auto" w:fill="auto"/>
            <w:tcMar>
              <w:top w:w="113" w:type="dxa"/>
              <w:bottom w:w="113" w:type="dxa"/>
            </w:tcMar>
          </w:tcPr>
          <w:p w14:paraId="2289CB21" w14:textId="77777777" w:rsidR="00B20C89" w:rsidRDefault="00B20C89" w:rsidP="008352EA">
            <w:pPr>
              <w:spacing w:after="60" w:line="240" w:lineRule="auto"/>
              <w:rPr>
                <w:rFonts w:eastAsia="MS Mincho" w:cstheme="minorHAnsi"/>
                <w:lang w:eastAsia="en-GB"/>
              </w:rPr>
            </w:pPr>
            <w:r>
              <w:rPr>
                <w:rFonts w:eastAsia="MS Mincho" w:cstheme="minorHAnsi"/>
                <w:lang w:eastAsia="en-GB"/>
              </w:rPr>
              <w:lastRenderedPageBreak/>
              <w:t>C</w:t>
            </w:r>
            <w:r w:rsidRPr="00B7089D">
              <w:rPr>
                <w:rFonts w:eastAsia="MS Mincho" w:cstheme="minorHAnsi"/>
                <w:lang w:eastAsia="en-GB"/>
              </w:rPr>
              <w:t>hildcare settings or early years groups in school should:</w:t>
            </w:r>
          </w:p>
          <w:p w14:paraId="1B427A7F" w14:textId="77777777" w:rsidR="00B20C89" w:rsidRPr="00F3415A" w:rsidRDefault="00B20C89" w:rsidP="00EE6607">
            <w:pPr>
              <w:pStyle w:val="ListParagraph"/>
              <w:numPr>
                <w:ilvl w:val="0"/>
                <w:numId w:val="1"/>
              </w:numPr>
              <w:spacing w:after="60" w:line="240" w:lineRule="auto"/>
              <w:rPr>
                <w:rFonts w:eastAsia="MS Mincho" w:cstheme="minorHAnsi"/>
                <w:lang w:eastAsia="en-GB"/>
              </w:rPr>
            </w:pPr>
            <w:r w:rsidRPr="00F3415A">
              <w:rPr>
                <w:rFonts w:eastAsia="MS Mincho" w:cstheme="minorHAnsi"/>
                <w:lang w:eastAsia="en-GB"/>
              </w:rPr>
              <w:t>consider how to keep small groups of children together throughout the day and to avoid larger groups of children mixing</w:t>
            </w:r>
          </w:p>
          <w:p w14:paraId="606214E1" w14:textId="77777777" w:rsidR="00B20C89" w:rsidRPr="00F3415A" w:rsidRDefault="00B20C89" w:rsidP="00EE6607">
            <w:pPr>
              <w:pStyle w:val="ListParagraph"/>
              <w:numPr>
                <w:ilvl w:val="0"/>
                <w:numId w:val="1"/>
              </w:numPr>
              <w:spacing w:after="60" w:line="240" w:lineRule="auto"/>
              <w:rPr>
                <w:rFonts w:eastAsia="MS Mincho" w:cstheme="minorHAnsi"/>
                <w:lang w:eastAsia="en-GB"/>
              </w:rPr>
            </w:pPr>
            <w:r w:rsidRPr="00F3415A">
              <w:rPr>
                <w:rFonts w:eastAsia="MS Mincho" w:cstheme="minorHAnsi"/>
                <w:lang w:eastAsia="en-GB"/>
              </w:rPr>
              <w:t>consider how play equipment is used ensuring it is appropriately cleaned between groups of children using it, and that multiple groups do not use it simultaneously</w:t>
            </w:r>
          </w:p>
        </w:tc>
        <w:tc>
          <w:tcPr>
            <w:tcW w:w="642" w:type="dxa"/>
            <w:shd w:val="clear" w:color="auto" w:fill="auto"/>
            <w:tcMar>
              <w:top w:w="113" w:type="dxa"/>
              <w:bottom w:w="113" w:type="dxa"/>
            </w:tcMar>
          </w:tcPr>
          <w:p w14:paraId="2DC7E52A" w14:textId="77777777" w:rsidR="00B20C89" w:rsidRPr="00A34CE7" w:rsidRDefault="00B20C89" w:rsidP="008352EA">
            <w:pPr>
              <w:spacing w:after="60" w:line="240" w:lineRule="auto"/>
              <w:rPr>
                <w:rFonts w:eastAsia="MS Mincho" w:cstheme="minorHAnsi"/>
                <w:lang w:val="en-US"/>
              </w:rPr>
            </w:pPr>
          </w:p>
        </w:tc>
        <w:tc>
          <w:tcPr>
            <w:tcW w:w="4886" w:type="dxa"/>
            <w:gridSpan w:val="2"/>
          </w:tcPr>
          <w:p w14:paraId="270B8B56" w14:textId="77777777" w:rsidR="00B20C89" w:rsidRPr="00A34CE7" w:rsidRDefault="00B20C89" w:rsidP="008352EA">
            <w:pPr>
              <w:spacing w:after="60" w:line="240" w:lineRule="auto"/>
              <w:rPr>
                <w:rFonts w:eastAsia="MS Mincho" w:cstheme="minorHAnsi"/>
                <w:lang w:val="en-US"/>
              </w:rPr>
            </w:pPr>
          </w:p>
        </w:tc>
      </w:tr>
      <w:tr w:rsidR="00E024C5" w:rsidRPr="00A34CE7" w14:paraId="18EF672B" w14:textId="77777777" w:rsidTr="003358B7">
        <w:tc>
          <w:tcPr>
            <w:tcW w:w="4395" w:type="dxa"/>
            <w:shd w:val="clear" w:color="auto" w:fill="auto"/>
            <w:tcMar>
              <w:top w:w="113" w:type="dxa"/>
              <w:bottom w:w="113" w:type="dxa"/>
            </w:tcMar>
          </w:tcPr>
          <w:p w14:paraId="60FFCC1C" w14:textId="0875B047" w:rsidR="00871220" w:rsidRDefault="00871220" w:rsidP="008352EA">
            <w:pPr>
              <w:spacing w:after="60" w:line="240" w:lineRule="auto"/>
              <w:rPr>
                <w:rFonts w:eastAsia="MS Mincho" w:cstheme="minorHAnsi"/>
                <w:lang w:eastAsia="en-GB"/>
              </w:rPr>
            </w:pPr>
            <w:r w:rsidRPr="00871220">
              <w:rPr>
                <w:rFonts w:eastAsia="MS Mincho" w:cstheme="minorHAnsi"/>
                <w:lang w:eastAsia="en-GB"/>
              </w:rPr>
              <w:t xml:space="preserve">Early years providers must continue to follow the safeguarding requirements in section three of the </w:t>
            </w:r>
            <w:r w:rsidR="00D53274">
              <w:rPr>
                <w:rFonts w:eastAsia="MS Mincho" w:cstheme="minorHAnsi"/>
                <w:lang w:eastAsia="en-GB"/>
              </w:rPr>
              <w:t>Early Years Foundation Stage Framework</w:t>
            </w:r>
          </w:p>
        </w:tc>
        <w:tc>
          <w:tcPr>
            <w:tcW w:w="642" w:type="dxa"/>
            <w:shd w:val="clear" w:color="auto" w:fill="auto"/>
            <w:tcMar>
              <w:top w:w="113" w:type="dxa"/>
              <w:bottom w:w="113" w:type="dxa"/>
            </w:tcMar>
          </w:tcPr>
          <w:p w14:paraId="50464169" w14:textId="77777777" w:rsidR="00871220" w:rsidRPr="00A34CE7" w:rsidRDefault="00871220" w:rsidP="008352EA">
            <w:pPr>
              <w:spacing w:after="60" w:line="240" w:lineRule="auto"/>
              <w:rPr>
                <w:rFonts w:eastAsia="MS Mincho" w:cstheme="minorHAnsi"/>
                <w:lang w:val="en-US"/>
              </w:rPr>
            </w:pPr>
          </w:p>
        </w:tc>
        <w:tc>
          <w:tcPr>
            <w:tcW w:w="4886" w:type="dxa"/>
            <w:gridSpan w:val="2"/>
          </w:tcPr>
          <w:p w14:paraId="324840EC" w14:textId="42F5B0A5" w:rsidR="00871220" w:rsidRPr="00A34CE7" w:rsidRDefault="004B4FEB" w:rsidP="008352EA">
            <w:pPr>
              <w:spacing w:after="60" w:line="240" w:lineRule="auto"/>
              <w:rPr>
                <w:rFonts w:eastAsia="MS Mincho" w:cstheme="minorHAnsi"/>
                <w:lang w:val="en-US"/>
              </w:rPr>
            </w:pPr>
            <w:hyperlink r:id="rId15" w:history="1">
              <w:r w:rsidR="00D53274" w:rsidRPr="00571C44">
                <w:rPr>
                  <w:rStyle w:val="Hyperlink"/>
                  <w:rFonts w:eastAsia="MS Mincho" w:cstheme="minorHAnsi"/>
                  <w:lang w:eastAsia="en-GB"/>
                </w:rPr>
                <w:t>Early Years Foundation Stage framework.</w:t>
              </w:r>
            </w:hyperlink>
          </w:p>
        </w:tc>
      </w:tr>
      <w:tr w:rsidR="00E024C5" w:rsidRPr="00A34CE7" w14:paraId="7248E38C" w14:textId="77777777" w:rsidTr="003358B7">
        <w:tc>
          <w:tcPr>
            <w:tcW w:w="4395" w:type="dxa"/>
            <w:shd w:val="clear" w:color="auto" w:fill="auto"/>
            <w:tcMar>
              <w:top w:w="113" w:type="dxa"/>
              <w:bottom w:w="113" w:type="dxa"/>
            </w:tcMar>
          </w:tcPr>
          <w:p w14:paraId="3CD842B8" w14:textId="77777777" w:rsidR="00F82FB0" w:rsidRDefault="00F82FB0" w:rsidP="00F82FB0">
            <w:r>
              <w:t>Make a contingency plan in case of a local outbreak</w:t>
            </w:r>
          </w:p>
          <w:p w14:paraId="4F8467E2" w14:textId="77777777" w:rsidR="00F82FB0" w:rsidRDefault="00F82FB0" w:rsidP="00EE6607">
            <w:pPr>
              <w:pStyle w:val="ListParagraph"/>
              <w:numPr>
                <w:ilvl w:val="0"/>
                <w:numId w:val="5"/>
              </w:numPr>
            </w:pPr>
            <w:r>
              <w:t>If a local area sees a spike in infection rates, your school may be advised to close temporarily for most pupils like before.</w:t>
            </w:r>
          </w:p>
          <w:p w14:paraId="34D5DFCA" w14:textId="708FFD86" w:rsidR="00F82FB0" w:rsidRDefault="00F82FB0" w:rsidP="00F82FB0">
            <w:pPr>
              <w:spacing w:after="60" w:line="240" w:lineRule="auto"/>
              <w:rPr>
                <w:rFonts w:eastAsia="MS Mincho" w:cstheme="minorHAnsi"/>
                <w:lang w:eastAsia="en-GB"/>
              </w:rPr>
            </w:pPr>
            <w:r w:rsidRPr="00AB16A1">
              <w:t>If this happens, you're expected to have a contingency plan in place to offer immediate remote education for all pupils at home.</w:t>
            </w:r>
          </w:p>
        </w:tc>
        <w:tc>
          <w:tcPr>
            <w:tcW w:w="642" w:type="dxa"/>
            <w:shd w:val="clear" w:color="auto" w:fill="auto"/>
            <w:tcMar>
              <w:top w:w="113" w:type="dxa"/>
              <w:bottom w:w="113" w:type="dxa"/>
            </w:tcMar>
          </w:tcPr>
          <w:p w14:paraId="0BF71EDB" w14:textId="77777777" w:rsidR="00F82FB0" w:rsidRPr="00A34CE7" w:rsidRDefault="00F82FB0" w:rsidP="00F82FB0">
            <w:pPr>
              <w:spacing w:after="60" w:line="240" w:lineRule="auto"/>
              <w:rPr>
                <w:rFonts w:eastAsia="MS Mincho" w:cstheme="minorHAnsi"/>
                <w:lang w:val="en-US"/>
              </w:rPr>
            </w:pPr>
          </w:p>
        </w:tc>
        <w:tc>
          <w:tcPr>
            <w:tcW w:w="4886" w:type="dxa"/>
            <w:gridSpan w:val="2"/>
          </w:tcPr>
          <w:p w14:paraId="5B25145B" w14:textId="4CFCAE24" w:rsidR="00B566C3" w:rsidRPr="00B566C3" w:rsidRDefault="004B4FEB" w:rsidP="00B566C3">
            <w:pPr>
              <w:numPr>
                <w:ilvl w:val="0"/>
                <w:numId w:val="8"/>
              </w:numPr>
              <w:shd w:val="clear" w:color="auto" w:fill="FFFFFF"/>
              <w:spacing w:after="0" w:line="240" w:lineRule="auto"/>
              <w:ind w:left="0"/>
              <w:textAlignment w:val="baseline"/>
              <w:rPr>
                <w:rFonts w:ascii="Source Sans Pro" w:eastAsia="Times New Roman" w:hAnsi="Source Sans Pro" w:cs="Times New Roman"/>
                <w:color w:val="000000"/>
                <w:sz w:val="24"/>
                <w:szCs w:val="24"/>
                <w:lang w:eastAsia="en-GB"/>
              </w:rPr>
            </w:pPr>
            <w:hyperlink r:id="rId16" w:tgtFrame="_blank" w:history="1">
              <w:r w:rsidR="00B566C3" w:rsidRPr="00B566C3">
                <w:rPr>
                  <w:rFonts w:ascii="inherit" w:eastAsia="Times New Roman" w:hAnsi="inherit" w:cs="Times New Roman"/>
                  <w:b/>
                  <w:bCs/>
                  <w:color w:val="2E3092"/>
                  <w:sz w:val="24"/>
                  <w:szCs w:val="24"/>
                  <w:u w:val="single"/>
                  <w:bdr w:val="none" w:sz="0" w:space="0" w:color="auto" w:frame="1"/>
                  <w:lang w:eastAsia="en-GB"/>
                </w:rPr>
                <w:t>Ealing COVID-19 outbreak prevention and control plan</w:t>
              </w:r>
            </w:hyperlink>
            <w:r w:rsidR="00B566C3" w:rsidRPr="00B566C3">
              <w:rPr>
                <w:rFonts w:ascii="Source Sans Pro" w:eastAsia="Times New Roman" w:hAnsi="Source Sans Pro" w:cs="Times New Roman"/>
                <w:color w:val="000000"/>
                <w:sz w:val="24"/>
                <w:szCs w:val="24"/>
                <w:lang w:eastAsia="en-GB"/>
              </w:rPr>
              <w:t> (Ealing Council)</w:t>
            </w:r>
          </w:p>
          <w:p w14:paraId="22675C33" w14:textId="77777777" w:rsidR="00F82FB0" w:rsidRPr="00A34CE7" w:rsidRDefault="00F82FB0" w:rsidP="00F82FB0">
            <w:pPr>
              <w:spacing w:after="60" w:line="240" w:lineRule="auto"/>
              <w:rPr>
                <w:rFonts w:eastAsia="MS Mincho" w:cstheme="minorHAnsi"/>
                <w:lang w:val="en-US"/>
              </w:rPr>
            </w:pPr>
          </w:p>
        </w:tc>
      </w:tr>
    </w:tbl>
    <w:p w14:paraId="5918DF94" w14:textId="77777777" w:rsidR="003F2A9E" w:rsidRDefault="003F2A9E" w:rsidP="003F2A9E">
      <w:pPr>
        <w:tabs>
          <w:tab w:val="left" w:pos="2670"/>
        </w:tabs>
      </w:pPr>
    </w:p>
    <w:p w14:paraId="2A460B81" w14:textId="77777777" w:rsidR="003F2A9E" w:rsidRDefault="003F2A9E" w:rsidP="003F2A9E"/>
    <w:p w14:paraId="2364650B" w14:textId="77777777" w:rsidR="000E54A8" w:rsidRDefault="000E54A8"/>
    <w:sectPr w:rsidR="000E54A8" w:rsidSect="00985E1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C47F4" w14:textId="77777777" w:rsidR="004B4FEB" w:rsidRDefault="004B4FEB" w:rsidP="00FE2B35">
      <w:pPr>
        <w:spacing w:after="0" w:line="240" w:lineRule="auto"/>
      </w:pPr>
      <w:r>
        <w:separator/>
      </w:r>
    </w:p>
  </w:endnote>
  <w:endnote w:type="continuationSeparator" w:id="0">
    <w:p w14:paraId="43022D62" w14:textId="77777777" w:rsidR="004B4FEB" w:rsidRDefault="004B4FEB" w:rsidP="00FE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18356564"/>
      <w:docPartObj>
        <w:docPartGallery w:val="Page Numbers (Bottom of Page)"/>
        <w:docPartUnique/>
      </w:docPartObj>
    </w:sdtPr>
    <w:sdtEndPr>
      <w:rPr>
        <w:noProof/>
      </w:rPr>
    </w:sdtEndPr>
    <w:sdtContent>
      <w:p w14:paraId="471EDD28" w14:textId="6DD25F4C" w:rsidR="006662CF" w:rsidRPr="006D01C7" w:rsidRDefault="00EE6607" w:rsidP="00985E14">
        <w:pPr>
          <w:pStyle w:val="Footer"/>
          <w:ind w:left="-567"/>
          <w:rPr>
            <w:sz w:val="20"/>
            <w:szCs w:val="20"/>
          </w:rPr>
        </w:pPr>
        <w:r w:rsidRPr="006D01C7">
          <w:rPr>
            <w:sz w:val="20"/>
            <w:szCs w:val="20"/>
          </w:rPr>
          <w:t xml:space="preserve">Schools </w:t>
        </w:r>
        <w:r w:rsidR="00B6154B">
          <w:rPr>
            <w:sz w:val="20"/>
            <w:szCs w:val="20"/>
          </w:rPr>
          <w:t>Partial Opening</w:t>
        </w:r>
        <w:r w:rsidRPr="006D01C7">
          <w:rPr>
            <w:sz w:val="20"/>
            <w:szCs w:val="20"/>
          </w:rPr>
          <w:t xml:space="preserve"> </w:t>
        </w:r>
        <w:r w:rsidR="00B6154B">
          <w:rPr>
            <w:sz w:val="20"/>
            <w:szCs w:val="20"/>
          </w:rPr>
          <w:t>P</w:t>
        </w:r>
        <w:r w:rsidRPr="006D01C7">
          <w:rPr>
            <w:sz w:val="20"/>
            <w:szCs w:val="20"/>
          </w:rPr>
          <w:t xml:space="preserve">lanning </w:t>
        </w:r>
        <w:r w:rsidR="00B6154B">
          <w:rPr>
            <w:sz w:val="20"/>
            <w:szCs w:val="20"/>
          </w:rPr>
          <w:t>F</w:t>
        </w:r>
        <w:r w:rsidRPr="006D01C7">
          <w:rPr>
            <w:sz w:val="20"/>
            <w:szCs w:val="20"/>
          </w:rPr>
          <w:t xml:space="preserve">ramework </w:t>
        </w:r>
        <w:r w:rsidR="00B6154B">
          <w:rPr>
            <w:sz w:val="20"/>
            <w:szCs w:val="20"/>
          </w:rPr>
          <w:t>0</w:t>
        </w:r>
        <w:r>
          <w:rPr>
            <w:sz w:val="20"/>
            <w:szCs w:val="20"/>
          </w:rPr>
          <w:t>7/0</w:t>
        </w:r>
        <w:r w:rsidR="00B6154B">
          <w:rPr>
            <w:sz w:val="20"/>
            <w:szCs w:val="20"/>
          </w:rPr>
          <w:t>1</w:t>
        </w:r>
        <w:r>
          <w:rPr>
            <w:sz w:val="20"/>
            <w:szCs w:val="20"/>
          </w:rPr>
          <w:t>/2021</w:t>
        </w:r>
      </w:p>
    </w:sdtContent>
  </w:sdt>
  <w:p w14:paraId="06171576" w14:textId="77777777" w:rsidR="006662CF" w:rsidRDefault="004B4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5DF08" w14:textId="77777777" w:rsidR="004B4FEB" w:rsidRDefault="004B4FEB" w:rsidP="00FE2B35">
      <w:pPr>
        <w:spacing w:after="0" w:line="240" w:lineRule="auto"/>
      </w:pPr>
      <w:r>
        <w:separator/>
      </w:r>
    </w:p>
  </w:footnote>
  <w:footnote w:type="continuationSeparator" w:id="0">
    <w:p w14:paraId="31221F17" w14:textId="77777777" w:rsidR="004B4FEB" w:rsidRDefault="004B4FEB" w:rsidP="00FE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42B92" w14:textId="2C2856AF" w:rsidR="006662CF" w:rsidRDefault="00EE6607">
    <w:pPr>
      <w:pStyle w:val="Header"/>
    </w:pPr>
    <w:r>
      <w:t>This document is integral to the schools Covid-19 Risk Assessment</w:t>
    </w:r>
    <w:r w:rsidR="00FE2B35">
      <w:t xml:space="preserve"> and the Schools Coronavirus Planning Framework</w:t>
    </w:r>
    <w:r>
      <w:t xml:space="preserve">. </w:t>
    </w:r>
  </w:p>
  <w:p w14:paraId="3700787F" w14:textId="77777777" w:rsidR="00F82FB0" w:rsidRDefault="00F82FB0" w:rsidP="00F82FB0">
    <w:pPr>
      <w:rPr>
        <w:sz w:val="24"/>
        <w:szCs w:val="24"/>
        <w:lang w:val="en-US"/>
      </w:rPr>
    </w:pPr>
    <w:r w:rsidRPr="00904FA8">
      <w:rPr>
        <w:sz w:val="24"/>
        <w:szCs w:val="24"/>
        <w:lang w:val="en-US"/>
      </w:rPr>
      <w:t xml:space="preserve">This initial planning document will need to be adapted </w:t>
    </w:r>
    <w:r>
      <w:rPr>
        <w:sz w:val="24"/>
        <w:szCs w:val="24"/>
        <w:lang w:val="en-US"/>
      </w:rPr>
      <w:t xml:space="preserve">for individual settings </w:t>
    </w:r>
    <w:r w:rsidRPr="00904FA8">
      <w:rPr>
        <w:sz w:val="24"/>
        <w:szCs w:val="24"/>
        <w:lang w:val="en-US"/>
      </w:rPr>
      <w:t>to ensure that schools are safe to open</w:t>
    </w:r>
    <w:r>
      <w:rPr>
        <w:sz w:val="24"/>
        <w:szCs w:val="24"/>
        <w:lang w:val="en-US"/>
      </w:rPr>
      <w:t xml:space="preserve"> to children of key works and vulnerable children</w:t>
    </w:r>
  </w:p>
  <w:p w14:paraId="229241D5" w14:textId="77777777" w:rsidR="00F82FB0" w:rsidRDefault="00F82FB0">
    <w:pPr>
      <w:pStyle w:val="Header"/>
    </w:pPr>
  </w:p>
  <w:p w14:paraId="20982D99" w14:textId="77777777" w:rsidR="006662CF" w:rsidRDefault="004B4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63AE"/>
    <w:multiLevelType w:val="hybridMultilevel"/>
    <w:tmpl w:val="2A5EAB44"/>
    <w:lvl w:ilvl="0" w:tplc="4B101A06">
      <w:start w:val="1"/>
      <w:numFmt w:val="bullet"/>
      <w:pStyle w:val="7Tablecopybulleted"/>
      <w:lvlText w:val=""/>
      <w:lvlJc w:val="left"/>
      <w:pPr>
        <w:ind w:left="1304"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B4AA9"/>
    <w:multiLevelType w:val="hybridMultilevel"/>
    <w:tmpl w:val="16B6BDB6"/>
    <w:lvl w:ilvl="0" w:tplc="FAC4FB52">
      <w:start w:val="1"/>
      <w:numFmt w:val="upperLetter"/>
      <w:pStyle w:val="Style1-section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F4663"/>
    <w:multiLevelType w:val="multilevel"/>
    <w:tmpl w:val="EE9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106EC"/>
    <w:multiLevelType w:val="hybridMultilevel"/>
    <w:tmpl w:val="57B89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37AAA"/>
    <w:multiLevelType w:val="hybridMultilevel"/>
    <w:tmpl w:val="145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82335"/>
    <w:multiLevelType w:val="hybridMultilevel"/>
    <w:tmpl w:val="18D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2041B"/>
    <w:multiLevelType w:val="hybridMultilevel"/>
    <w:tmpl w:val="A856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33676"/>
    <w:multiLevelType w:val="hybridMultilevel"/>
    <w:tmpl w:val="B4B051E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4"/>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A9E"/>
    <w:rsid w:val="000E54A8"/>
    <w:rsid w:val="001D7BE1"/>
    <w:rsid w:val="002D21A4"/>
    <w:rsid w:val="003358B7"/>
    <w:rsid w:val="003F2A9E"/>
    <w:rsid w:val="00400C2A"/>
    <w:rsid w:val="004B4FEB"/>
    <w:rsid w:val="00571C44"/>
    <w:rsid w:val="00596796"/>
    <w:rsid w:val="00601C07"/>
    <w:rsid w:val="006120B1"/>
    <w:rsid w:val="006D4CBC"/>
    <w:rsid w:val="00705904"/>
    <w:rsid w:val="00856F80"/>
    <w:rsid w:val="00871220"/>
    <w:rsid w:val="00A807C9"/>
    <w:rsid w:val="00AC6362"/>
    <w:rsid w:val="00B20C89"/>
    <w:rsid w:val="00B566C3"/>
    <w:rsid w:val="00B6154B"/>
    <w:rsid w:val="00D10D92"/>
    <w:rsid w:val="00D53274"/>
    <w:rsid w:val="00DB113C"/>
    <w:rsid w:val="00DF7292"/>
    <w:rsid w:val="00E024C5"/>
    <w:rsid w:val="00E04EDA"/>
    <w:rsid w:val="00EE6607"/>
    <w:rsid w:val="00F82FB0"/>
    <w:rsid w:val="00FE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45DA"/>
  <w15:chartTrackingRefBased/>
  <w15:docId w15:val="{EDD5B640-FD81-4D6B-9D3F-DFF7CA38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9E"/>
    <w:pPr>
      <w:ind w:left="720"/>
      <w:contextualSpacing/>
    </w:pPr>
  </w:style>
  <w:style w:type="paragraph" w:styleId="Header">
    <w:name w:val="header"/>
    <w:basedOn w:val="Normal"/>
    <w:link w:val="HeaderChar"/>
    <w:uiPriority w:val="99"/>
    <w:unhideWhenUsed/>
    <w:rsid w:val="003F2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A9E"/>
  </w:style>
  <w:style w:type="paragraph" w:styleId="Footer">
    <w:name w:val="footer"/>
    <w:basedOn w:val="Normal"/>
    <w:link w:val="FooterChar"/>
    <w:uiPriority w:val="99"/>
    <w:unhideWhenUsed/>
    <w:rsid w:val="003F2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A9E"/>
  </w:style>
  <w:style w:type="character" w:styleId="Hyperlink">
    <w:name w:val="Hyperlink"/>
    <w:basedOn w:val="DefaultParagraphFont"/>
    <w:uiPriority w:val="99"/>
    <w:unhideWhenUsed/>
    <w:rsid w:val="003F2A9E"/>
    <w:rPr>
      <w:color w:val="0563C1" w:themeColor="hyperlink"/>
      <w:u w:val="single"/>
    </w:rPr>
  </w:style>
  <w:style w:type="table" w:styleId="TableGrid">
    <w:name w:val="Table Grid"/>
    <w:basedOn w:val="TableNormal"/>
    <w:uiPriority w:val="39"/>
    <w:rsid w:val="003F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sectionheading">
    <w:name w:val="Style1 - section heading"/>
    <w:basedOn w:val="Normal"/>
    <w:link w:val="Style1-sectionheadingChar"/>
    <w:qFormat/>
    <w:rsid w:val="003F2A9E"/>
    <w:pPr>
      <w:numPr>
        <w:numId w:val="3"/>
      </w:numPr>
      <w:spacing w:after="0" w:line="240" w:lineRule="auto"/>
    </w:pPr>
    <w:rPr>
      <w:b/>
      <w:bCs/>
      <w:color w:val="FF0000"/>
      <w:sz w:val="28"/>
      <w:szCs w:val="28"/>
      <w:lang w:val="en-US"/>
    </w:rPr>
  </w:style>
  <w:style w:type="character" w:customStyle="1" w:styleId="Style1-sectionheadingChar">
    <w:name w:val="Style1 - section heading Char"/>
    <w:basedOn w:val="DefaultParagraphFont"/>
    <w:link w:val="Style1-sectionheading"/>
    <w:rsid w:val="003F2A9E"/>
    <w:rPr>
      <w:b/>
      <w:bCs/>
      <w:color w:val="FF0000"/>
      <w:sz w:val="28"/>
      <w:szCs w:val="28"/>
      <w:lang w:val="en-US"/>
    </w:rPr>
  </w:style>
  <w:style w:type="paragraph" w:styleId="CommentText">
    <w:name w:val="annotation text"/>
    <w:basedOn w:val="Normal"/>
    <w:link w:val="CommentTextChar"/>
    <w:uiPriority w:val="99"/>
    <w:unhideWhenUsed/>
    <w:rsid w:val="003F2A9E"/>
    <w:pPr>
      <w:spacing w:line="240" w:lineRule="auto"/>
    </w:pPr>
    <w:rPr>
      <w:sz w:val="20"/>
      <w:szCs w:val="20"/>
    </w:rPr>
  </w:style>
  <w:style w:type="character" w:customStyle="1" w:styleId="CommentTextChar">
    <w:name w:val="Comment Text Char"/>
    <w:basedOn w:val="DefaultParagraphFont"/>
    <w:link w:val="CommentText"/>
    <w:uiPriority w:val="99"/>
    <w:rsid w:val="003F2A9E"/>
    <w:rPr>
      <w:sz w:val="20"/>
      <w:szCs w:val="20"/>
    </w:rPr>
  </w:style>
  <w:style w:type="paragraph" w:styleId="TOC1">
    <w:name w:val="toc 1"/>
    <w:basedOn w:val="Normal"/>
    <w:next w:val="Normal"/>
    <w:autoRedefine/>
    <w:uiPriority w:val="39"/>
    <w:unhideWhenUsed/>
    <w:rsid w:val="003F2A9E"/>
    <w:pPr>
      <w:tabs>
        <w:tab w:val="left" w:pos="426"/>
        <w:tab w:val="right" w:leader="dot" w:pos="9016"/>
      </w:tabs>
      <w:spacing w:after="100"/>
    </w:pPr>
  </w:style>
  <w:style w:type="paragraph" w:styleId="NormalWeb">
    <w:name w:val="Normal (Web)"/>
    <w:basedOn w:val="Normal"/>
    <w:uiPriority w:val="99"/>
    <w:unhideWhenUsed/>
    <w:rsid w:val="003F2A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2A9E"/>
    <w:rPr>
      <w:color w:val="605E5C"/>
      <w:shd w:val="clear" w:color="auto" w:fill="E1DFDD"/>
    </w:rPr>
  </w:style>
  <w:style w:type="paragraph" w:styleId="BalloonText">
    <w:name w:val="Balloon Text"/>
    <w:basedOn w:val="Normal"/>
    <w:link w:val="BalloonTextChar"/>
    <w:uiPriority w:val="99"/>
    <w:semiHidden/>
    <w:unhideWhenUsed/>
    <w:rsid w:val="003F2A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9E"/>
    <w:rPr>
      <w:rFonts w:ascii="Segoe UI" w:hAnsi="Segoe UI" w:cs="Segoe UI"/>
      <w:sz w:val="18"/>
      <w:szCs w:val="18"/>
    </w:rPr>
  </w:style>
  <w:style w:type="paragraph" w:customStyle="1" w:styleId="Default">
    <w:name w:val="Default"/>
    <w:rsid w:val="003F2A9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3F2A9E"/>
  </w:style>
  <w:style w:type="character" w:customStyle="1" w:styleId="eop">
    <w:name w:val="eop"/>
    <w:basedOn w:val="DefaultParagraphFont"/>
    <w:rsid w:val="003F2A9E"/>
  </w:style>
  <w:style w:type="paragraph" w:customStyle="1" w:styleId="7Tablecopybulleted">
    <w:name w:val="7 Table copy bulleted"/>
    <w:basedOn w:val="Normal"/>
    <w:qFormat/>
    <w:rsid w:val="003F2A9E"/>
    <w:pPr>
      <w:numPr>
        <w:numId w:val="6"/>
      </w:numPr>
      <w:spacing w:after="6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1043">
      <w:bodyDiv w:val="1"/>
      <w:marLeft w:val="0"/>
      <w:marRight w:val="0"/>
      <w:marTop w:val="0"/>
      <w:marBottom w:val="0"/>
      <w:divBdr>
        <w:top w:val="none" w:sz="0" w:space="0" w:color="auto"/>
        <w:left w:val="none" w:sz="0" w:space="0" w:color="auto"/>
        <w:bottom w:val="none" w:sz="0" w:space="0" w:color="auto"/>
        <w:right w:val="none" w:sz="0" w:space="0" w:color="auto"/>
      </w:divBdr>
    </w:div>
    <w:div w:id="6873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0510/School_national_restrictions_guidance.pdf" TargetMode="Externa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gfl.org.uk/elp-services/health-improvement-schools/wellbeing-and-mental-health-support-during-coronavir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aling.gov.uk/downloads/download/5749/ealing_covid-19_outbreak_prevention_and_control_pl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good-estate-management-for-schools/health-and-safety" TargetMode="External"/><Relationship Id="rId5" Type="http://schemas.openxmlformats.org/officeDocument/2006/relationships/footnotes" Target="footnotes.xml"/><Relationship Id="rId15" Type="http://schemas.openxmlformats.org/officeDocument/2006/relationships/hyperlink" Target="https://www.gov.uk/government/publications/early-years-foundation-stage-framework--2" TargetMode="External"/><Relationship Id="rId10" Type="http://schemas.openxmlformats.org/officeDocument/2006/relationships/hyperlink" Target="https://www.gov.uk/government/publications/covid-19-decontamination-in-non-healthcare-setting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gfl.org.uk/coronavirus" TargetMode="External"/><Relationship Id="rId14" Type="http://schemas.openxmlformats.org/officeDocument/2006/relationships/hyperlink" Target="https://www.gov.uk/government/publications/covid-19-free-school-meals-guidance/covid-19-free-school-meals-guidanc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Dunham</dc:creator>
  <cp:keywords/>
  <dc:description/>
  <cp:lastModifiedBy>Deirdre Pollard</cp:lastModifiedBy>
  <cp:revision>2</cp:revision>
  <dcterms:created xsi:type="dcterms:W3CDTF">2021-01-12T12:03:00Z</dcterms:created>
  <dcterms:modified xsi:type="dcterms:W3CDTF">2021-01-12T12:03:00Z</dcterms:modified>
</cp:coreProperties>
</file>