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91C55" w14:textId="1B90DB2D" w:rsidR="00D00D27" w:rsidRPr="00D00D27" w:rsidRDefault="00D00D27">
      <w:pPr>
        <w:rPr>
          <w:b/>
          <w:bCs/>
          <w:sz w:val="24"/>
          <w:szCs w:val="24"/>
        </w:rPr>
      </w:pPr>
      <w:r w:rsidRPr="00D00D27">
        <w:rPr>
          <w:b/>
          <w:bCs/>
          <w:sz w:val="24"/>
          <w:szCs w:val="24"/>
        </w:rPr>
        <w:t>Frequently asked questions – parents</w:t>
      </w:r>
      <w:r w:rsidRPr="00D00D27">
        <w:rPr>
          <w:b/>
          <w:bCs/>
          <w:sz w:val="24"/>
          <w:szCs w:val="24"/>
        </w:rPr>
        <w:tab/>
      </w:r>
    </w:p>
    <w:p w14:paraId="4EEF9AF3" w14:textId="60EE8CF0" w:rsidR="00D00D27" w:rsidRDefault="00D00D27">
      <w:pPr>
        <w:rPr>
          <w:sz w:val="24"/>
          <w:szCs w:val="24"/>
        </w:rPr>
      </w:pPr>
      <w:r>
        <w:rPr>
          <w:sz w:val="24"/>
          <w:szCs w:val="24"/>
        </w:rPr>
        <w:t xml:space="preserve">Below are some commonly asked questions parents have about </w:t>
      </w:r>
      <w:r w:rsidR="0056611C">
        <w:rPr>
          <w:sz w:val="24"/>
          <w:szCs w:val="24"/>
        </w:rPr>
        <w:t>R</w:t>
      </w:r>
      <w:r>
        <w:rPr>
          <w:sz w:val="24"/>
          <w:szCs w:val="24"/>
        </w:rPr>
        <w:t xml:space="preserve">elationships </w:t>
      </w:r>
      <w:r w:rsidR="0056611C">
        <w:rPr>
          <w:sz w:val="24"/>
          <w:szCs w:val="24"/>
        </w:rPr>
        <w:t>E</w:t>
      </w:r>
      <w:r>
        <w:rPr>
          <w:sz w:val="24"/>
          <w:szCs w:val="24"/>
        </w:rPr>
        <w:t>ducation in primary schools. We have suggested answers some answers for each question, please adapt and edit these stock responses as needed for your school.</w:t>
      </w:r>
    </w:p>
    <w:p w14:paraId="3AA1ADED" w14:textId="0FACC004" w:rsidR="0056611C" w:rsidRDefault="0056611C">
      <w:pPr>
        <w:rPr>
          <w:sz w:val="24"/>
          <w:szCs w:val="24"/>
        </w:rPr>
      </w:pPr>
      <w:r>
        <w:rPr>
          <w:sz w:val="24"/>
          <w:szCs w:val="24"/>
        </w:rPr>
        <w:t xml:space="preserve">You will find a detailed explanation of running Relationships Education parent workshops on the EGfL. </w:t>
      </w:r>
    </w:p>
    <w:tbl>
      <w:tblPr>
        <w:tblStyle w:val="TableGrid"/>
        <w:tblW w:w="0" w:type="auto"/>
        <w:tblLook w:val="04A0" w:firstRow="1" w:lastRow="0" w:firstColumn="1" w:lastColumn="0" w:noHBand="0" w:noVBand="1"/>
      </w:tblPr>
      <w:tblGrid>
        <w:gridCol w:w="3539"/>
        <w:gridCol w:w="5477"/>
      </w:tblGrid>
      <w:tr w:rsidR="00D00D27" w14:paraId="52A426A8" w14:textId="77777777" w:rsidTr="0056611C">
        <w:tc>
          <w:tcPr>
            <w:tcW w:w="3539" w:type="dxa"/>
            <w:shd w:val="clear" w:color="auto" w:fill="D9D9D9" w:themeFill="background1" w:themeFillShade="D9"/>
          </w:tcPr>
          <w:p w14:paraId="28CFD025" w14:textId="6DAF7B4C" w:rsidR="00D00D27" w:rsidRPr="0056611C" w:rsidRDefault="00D00D27">
            <w:pPr>
              <w:rPr>
                <w:b/>
                <w:bCs/>
                <w:sz w:val="24"/>
                <w:szCs w:val="24"/>
              </w:rPr>
            </w:pPr>
            <w:r w:rsidRPr="0056611C">
              <w:rPr>
                <w:b/>
                <w:bCs/>
                <w:sz w:val="24"/>
                <w:szCs w:val="24"/>
              </w:rPr>
              <w:t>Question</w:t>
            </w:r>
          </w:p>
        </w:tc>
        <w:tc>
          <w:tcPr>
            <w:tcW w:w="5477" w:type="dxa"/>
            <w:shd w:val="clear" w:color="auto" w:fill="D9D9D9" w:themeFill="background1" w:themeFillShade="D9"/>
          </w:tcPr>
          <w:p w14:paraId="4770EF96" w14:textId="6D069EB4" w:rsidR="00D00D27" w:rsidRPr="0056611C" w:rsidRDefault="00D00D27">
            <w:pPr>
              <w:rPr>
                <w:b/>
                <w:bCs/>
                <w:sz w:val="24"/>
                <w:szCs w:val="24"/>
              </w:rPr>
            </w:pPr>
            <w:r w:rsidRPr="0056611C">
              <w:rPr>
                <w:b/>
                <w:bCs/>
                <w:sz w:val="24"/>
                <w:szCs w:val="24"/>
              </w:rPr>
              <w:t>Suggested response</w:t>
            </w:r>
          </w:p>
        </w:tc>
      </w:tr>
      <w:tr w:rsidR="00D00D27" w14:paraId="7543EDF8" w14:textId="77777777" w:rsidTr="0056611C">
        <w:tc>
          <w:tcPr>
            <w:tcW w:w="3539" w:type="dxa"/>
          </w:tcPr>
          <w:p w14:paraId="75A40BC5" w14:textId="314FE1DD" w:rsidR="00D00D27" w:rsidRPr="00D00D27" w:rsidRDefault="00D00D27" w:rsidP="00D00D27">
            <w:pPr>
              <w:rPr>
                <w:sz w:val="24"/>
                <w:szCs w:val="24"/>
              </w:rPr>
            </w:pPr>
            <w:r>
              <w:rPr>
                <w:sz w:val="24"/>
                <w:szCs w:val="24"/>
              </w:rPr>
              <w:t>It</w:t>
            </w:r>
            <w:r w:rsidRPr="00D00D27">
              <w:rPr>
                <w:sz w:val="24"/>
                <w:szCs w:val="24"/>
              </w:rPr>
              <w:t xml:space="preserve"> is against my </w:t>
            </w:r>
            <w:r>
              <w:rPr>
                <w:sz w:val="24"/>
                <w:szCs w:val="24"/>
              </w:rPr>
              <w:t>r</w:t>
            </w:r>
            <w:r w:rsidRPr="00D00D27">
              <w:rPr>
                <w:sz w:val="24"/>
                <w:szCs w:val="24"/>
              </w:rPr>
              <w:t>eligion/culture/belief</w:t>
            </w:r>
            <w:r>
              <w:rPr>
                <w:sz w:val="24"/>
                <w:szCs w:val="24"/>
              </w:rPr>
              <w:t xml:space="preserve"> to learn about different families.</w:t>
            </w:r>
          </w:p>
        </w:tc>
        <w:tc>
          <w:tcPr>
            <w:tcW w:w="5477" w:type="dxa"/>
          </w:tcPr>
          <w:p w14:paraId="44AB30A8" w14:textId="77777777" w:rsidR="00D00D27" w:rsidRDefault="00D00D27">
            <w:pPr>
              <w:rPr>
                <w:sz w:val="24"/>
                <w:szCs w:val="24"/>
              </w:rPr>
            </w:pPr>
            <w:r>
              <w:rPr>
                <w:sz w:val="24"/>
                <w:szCs w:val="24"/>
              </w:rPr>
              <w:t xml:space="preserve">Everyone is entitled to their own belief, relation and culture. However, in our school we have a duty to ensure everyone feel welcome, this is our school ethos. Schools also have a duty to promote the protected characteristics, which include religion and belief but also include different families – no one protected characteristic is more important than another. </w:t>
            </w:r>
          </w:p>
          <w:p w14:paraId="3BC92304" w14:textId="77777777" w:rsidR="00D00D27" w:rsidRDefault="00D00D27">
            <w:pPr>
              <w:rPr>
                <w:sz w:val="24"/>
                <w:szCs w:val="24"/>
              </w:rPr>
            </w:pPr>
            <w:r>
              <w:rPr>
                <w:sz w:val="24"/>
                <w:szCs w:val="24"/>
              </w:rPr>
              <w:t xml:space="preserve">While your belief system may not recognise different families, our school does not teach to religious law, it teaches to British law and in English law families can look different. </w:t>
            </w:r>
          </w:p>
          <w:p w14:paraId="316470B0" w14:textId="374BE99C" w:rsidR="00D00D27" w:rsidRDefault="00D00D27">
            <w:pPr>
              <w:rPr>
                <w:sz w:val="24"/>
                <w:szCs w:val="24"/>
              </w:rPr>
            </w:pPr>
            <w:r>
              <w:rPr>
                <w:sz w:val="24"/>
                <w:szCs w:val="24"/>
              </w:rPr>
              <w:t>You do not have to promote different relationships; however we expect everyone to be respectful and recognise that families will look different but love is at the heart of all families.</w:t>
            </w:r>
          </w:p>
        </w:tc>
        <w:bookmarkStart w:id="0" w:name="_GoBack"/>
        <w:bookmarkEnd w:id="0"/>
      </w:tr>
      <w:tr w:rsidR="00D00D27" w14:paraId="16288938" w14:textId="77777777" w:rsidTr="0056611C">
        <w:tc>
          <w:tcPr>
            <w:tcW w:w="3539" w:type="dxa"/>
          </w:tcPr>
          <w:p w14:paraId="6AE08F95" w14:textId="23204444" w:rsidR="00D00D27" w:rsidRDefault="00D00D27">
            <w:pPr>
              <w:rPr>
                <w:sz w:val="24"/>
                <w:szCs w:val="24"/>
              </w:rPr>
            </w:pPr>
            <w:r w:rsidRPr="00D00D27">
              <w:rPr>
                <w:sz w:val="24"/>
                <w:szCs w:val="24"/>
              </w:rPr>
              <w:t>What if we don’t have different families in our school?</w:t>
            </w:r>
          </w:p>
        </w:tc>
        <w:tc>
          <w:tcPr>
            <w:tcW w:w="5477" w:type="dxa"/>
          </w:tcPr>
          <w:p w14:paraId="0D9C876A" w14:textId="77777777" w:rsidR="0056611C" w:rsidRDefault="00D00D27">
            <w:pPr>
              <w:rPr>
                <w:sz w:val="24"/>
                <w:szCs w:val="24"/>
              </w:rPr>
            </w:pPr>
            <w:r>
              <w:rPr>
                <w:sz w:val="24"/>
                <w:szCs w:val="24"/>
              </w:rPr>
              <w:t xml:space="preserve">We do have different families in our school because all families will look different, some are big, small, live with extended family members, have one mum, have parents who live in different countries, have 2 dads etc. </w:t>
            </w:r>
          </w:p>
          <w:p w14:paraId="43F12BC2" w14:textId="045D629B" w:rsidR="00D00D27" w:rsidRDefault="0056611C">
            <w:pPr>
              <w:rPr>
                <w:sz w:val="24"/>
                <w:szCs w:val="24"/>
              </w:rPr>
            </w:pPr>
            <w:r>
              <w:rPr>
                <w:sz w:val="24"/>
                <w:szCs w:val="24"/>
              </w:rPr>
              <w:t>All families are different, and we must be respectful that families are different. Regardless of what a family looks like, there are there to love you and take care of you.</w:t>
            </w:r>
          </w:p>
        </w:tc>
      </w:tr>
      <w:tr w:rsidR="00D00D27" w14:paraId="7E13199C" w14:textId="77777777" w:rsidTr="0056611C">
        <w:tc>
          <w:tcPr>
            <w:tcW w:w="3539" w:type="dxa"/>
          </w:tcPr>
          <w:p w14:paraId="5AD9FEF0" w14:textId="77777777" w:rsidR="00D00D27" w:rsidRPr="00D00D27" w:rsidRDefault="00D00D27" w:rsidP="0056611C">
            <w:pPr>
              <w:rPr>
                <w:sz w:val="24"/>
                <w:szCs w:val="24"/>
              </w:rPr>
            </w:pPr>
            <w:r w:rsidRPr="00D00D27">
              <w:rPr>
                <w:sz w:val="24"/>
                <w:szCs w:val="24"/>
              </w:rPr>
              <w:t>How will you teach about different families?</w:t>
            </w:r>
          </w:p>
          <w:p w14:paraId="35397681" w14:textId="77777777" w:rsidR="00D00D27" w:rsidRDefault="00D00D27">
            <w:pPr>
              <w:rPr>
                <w:sz w:val="24"/>
                <w:szCs w:val="24"/>
              </w:rPr>
            </w:pPr>
          </w:p>
        </w:tc>
        <w:tc>
          <w:tcPr>
            <w:tcW w:w="5477" w:type="dxa"/>
          </w:tcPr>
          <w:p w14:paraId="197D49F9" w14:textId="083966B4" w:rsidR="00D00D27" w:rsidRDefault="0056611C">
            <w:pPr>
              <w:rPr>
                <w:sz w:val="24"/>
                <w:szCs w:val="24"/>
              </w:rPr>
            </w:pPr>
            <w:r>
              <w:rPr>
                <w:sz w:val="24"/>
                <w:szCs w:val="24"/>
              </w:rPr>
              <w:t>See lesson plans resources and PowerPoints to support answering this question.</w:t>
            </w:r>
          </w:p>
          <w:p w14:paraId="7884147E" w14:textId="27F76D89" w:rsidR="0056611C" w:rsidRDefault="0056611C">
            <w:pPr>
              <w:rPr>
                <w:sz w:val="24"/>
                <w:szCs w:val="24"/>
              </w:rPr>
            </w:pPr>
            <w:r>
              <w:rPr>
                <w:sz w:val="24"/>
                <w:szCs w:val="24"/>
              </w:rPr>
              <w:t>Staff training video 2 and parent workshop video 2 cover the lesson content in detail.</w:t>
            </w:r>
          </w:p>
        </w:tc>
      </w:tr>
      <w:tr w:rsidR="00D00D27" w14:paraId="023B5A0A" w14:textId="77777777" w:rsidTr="0056611C">
        <w:tc>
          <w:tcPr>
            <w:tcW w:w="3539" w:type="dxa"/>
          </w:tcPr>
          <w:p w14:paraId="40956ED7" w14:textId="77777777" w:rsidR="00D00D27" w:rsidRPr="00D00D27" w:rsidRDefault="00D00D27" w:rsidP="0056611C">
            <w:pPr>
              <w:rPr>
                <w:sz w:val="24"/>
                <w:szCs w:val="24"/>
              </w:rPr>
            </w:pPr>
            <w:r w:rsidRPr="00D00D27">
              <w:rPr>
                <w:sz w:val="24"/>
                <w:szCs w:val="24"/>
              </w:rPr>
              <w:t>Why is all this changing?</w:t>
            </w:r>
          </w:p>
          <w:p w14:paraId="14FF5923" w14:textId="77777777" w:rsidR="00D00D27" w:rsidRPr="00D00D27" w:rsidRDefault="00D00D27" w:rsidP="0056611C">
            <w:pPr>
              <w:rPr>
                <w:sz w:val="24"/>
                <w:szCs w:val="24"/>
              </w:rPr>
            </w:pPr>
          </w:p>
        </w:tc>
        <w:tc>
          <w:tcPr>
            <w:tcW w:w="5477" w:type="dxa"/>
          </w:tcPr>
          <w:p w14:paraId="230B43F9" w14:textId="12FBD981" w:rsidR="00D00D27" w:rsidRDefault="0056611C">
            <w:pPr>
              <w:rPr>
                <w:sz w:val="24"/>
                <w:szCs w:val="24"/>
              </w:rPr>
            </w:pPr>
            <w:r>
              <w:rPr>
                <w:sz w:val="24"/>
                <w:szCs w:val="24"/>
              </w:rPr>
              <w:t xml:space="preserve">Although our school has been teaching high quality PSHE for a number of years, the guidance we used to teach this subject was last written in 2000. This guidance was outdated and no longer met the needs of our pupils; therefore, this updated guidance was long overdue. The updated guidance changes very little of what we deliver in PSHE lessons, it just ensures all schools are covering the same materials and ensure consistency of curriculum. </w:t>
            </w:r>
          </w:p>
        </w:tc>
      </w:tr>
      <w:tr w:rsidR="00D00D27" w14:paraId="4C2539B6" w14:textId="77777777" w:rsidTr="0056611C">
        <w:tc>
          <w:tcPr>
            <w:tcW w:w="3539" w:type="dxa"/>
          </w:tcPr>
          <w:p w14:paraId="4B23E30B" w14:textId="77777777" w:rsidR="00D00D27" w:rsidRPr="00D00D27" w:rsidRDefault="00D00D27" w:rsidP="0056611C">
            <w:pPr>
              <w:rPr>
                <w:sz w:val="24"/>
                <w:szCs w:val="24"/>
              </w:rPr>
            </w:pPr>
            <w:r w:rsidRPr="00D00D27">
              <w:rPr>
                <w:sz w:val="24"/>
                <w:szCs w:val="24"/>
              </w:rPr>
              <w:lastRenderedPageBreak/>
              <w:t>Children are too young to learn this</w:t>
            </w:r>
          </w:p>
          <w:p w14:paraId="60958290" w14:textId="77777777" w:rsidR="00D00D27" w:rsidRPr="00D00D27" w:rsidRDefault="00D00D27" w:rsidP="0056611C">
            <w:pPr>
              <w:ind w:left="720"/>
              <w:rPr>
                <w:sz w:val="24"/>
                <w:szCs w:val="24"/>
              </w:rPr>
            </w:pPr>
          </w:p>
        </w:tc>
        <w:tc>
          <w:tcPr>
            <w:tcW w:w="5477" w:type="dxa"/>
          </w:tcPr>
          <w:p w14:paraId="4EAFF1E7" w14:textId="14A2A2AE" w:rsidR="0056611C" w:rsidRDefault="0056611C">
            <w:pPr>
              <w:rPr>
                <w:sz w:val="24"/>
                <w:szCs w:val="24"/>
              </w:rPr>
            </w:pPr>
            <w:r>
              <w:rPr>
                <w:sz w:val="24"/>
                <w:szCs w:val="24"/>
              </w:rPr>
              <w:t>Children are never too young to learn about respect. We must ensure respect is fostered at a young age. We do not teach about sexual or romantic relationships in primary school, we focus on families and people who take care of us while recognising that families can and do look different.</w:t>
            </w:r>
          </w:p>
          <w:p w14:paraId="69E21EA6" w14:textId="77777777" w:rsidR="0056611C" w:rsidRDefault="0056611C">
            <w:pPr>
              <w:rPr>
                <w:sz w:val="24"/>
                <w:szCs w:val="24"/>
              </w:rPr>
            </w:pPr>
            <w:r>
              <w:rPr>
                <w:sz w:val="24"/>
                <w:szCs w:val="24"/>
              </w:rPr>
              <w:t>Children learn about puberty in year 4 because we know that children are going through puberty changes at this time.</w:t>
            </w:r>
          </w:p>
          <w:p w14:paraId="62BEC8AB" w14:textId="77C3944D" w:rsidR="0056611C" w:rsidRDefault="0056611C">
            <w:pPr>
              <w:rPr>
                <w:sz w:val="24"/>
                <w:szCs w:val="24"/>
              </w:rPr>
            </w:pPr>
            <w:r>
              <w:rPr>
                <w:sz w:val="24"/>
                <w:szCs w:val="24"/>
              </w:rPr>
              <w:t xml:space="preserve">Sex education is not statutory so if you do not want your child in this lesson in year 6 you can withdraw your child from this lesson. </w:t>
            </w:r>
          </w:p>
        </w:tc>
      </w:tr>
      <w:tr w:rsidR="00D00D27" w14:paraId="65BFF1AE" w14:textId="77777777" w:rsidTr="0056611C">
        <w:tc>
          <w:tcPr>
            <w:tcW w:w="3539" w:type="dxa"/>
          </w:tcPr>
          <w:p w14:paraId="0FA78F7C" w14:textId="77777777" w:rsidR="00D00D27" w:rsidRPr="00D00D27" w:rsidRDefault="00D00D27" w:rsidP="0056611C">
            <w:pPr>
              <w:rPr>
                <w:sz w:val="24"/>
                <w:szCs w:val="24"/>
              </w:rPr>
            </w:pPr>
            <w:r w:rsidRPr="00D00D27">
              <w:rPr>
                <w:sz w:val="24"/>
                <w:szCs w:val="24"/>
              </w:rPr>
              <w:t>What will you teach about gender?</w:t>
            </w:r>
          </w:p>
          <w:p w14:paraId="699B3E0B" w14:textId="77777777" w:rsidR="00D00D27" w:rsidRPr="00D00D27" w:rsidRDefault="00D00D27" w:rsidP="0056611C">
            <w:pPr>
              <w:rPr>
                <w:sz w:val="24"/>
                <w:szCs w:val="24"/>
              </w:rPr>
            </w:pPr>
          </w:p>
        </w:tc>
        <w:tc>
          <w:tcPr>
            <w:tcW w:w="5477" w:type="dxa"/>
          </w:tcPr>
          <w:p w14:paraId="3C21B5BB" w14:textId="77777777" w:rsidR="00D00D27" w:rsidRDefault="0056611C">
            <w:pPr>
              <w:rPr>
                <w:sz w:val="24"/>
                <w:szCs w:val="24"/>
              </w:rPr>
            </w:pPr>
            <w:r>
              <w:rPr>
                <w:sz w:val="24"/>
                <w:szCs w:val="24"/>
              </w:rPr>
              <w:t xml:space="preserve">Children learn about how boys and girls are different and the same. They also explore the stereotypes associated with boys and girls. </w:t>
            </w:r>
          </w:p>
          <w:p w14:paraId="03A82C81" w14:textId="200E23E7" w:rsidR="0056611C" w:rsidRDefault="0056611C">
            <w:pPr>
              <w:rPr>
                <w:sz w:val="24"/>
                <w:szCs w:val="24"/>
              </w:rPr>
            </w:pPr>
            <w:r>
              <w:rPr>
                <w:sz w:val="24"/>
                <w:szCs w:val="24"/>
              </w:rPr>
              <w:t>Gender identity is not part of the primary curriculum.</w:t>
            </w:r>
          </w:p>
        </w:tc>
      </w:tr>
      <w:tr w:rsidR="0056611C" w14:paraId="47DC1EE6" w14:textId="77777777" w:rsidTr="0056611C">
        <w:tc>
          <w:tcPr>
            <w:tcW w:w="3539" w:type="dxa"/>
          </w:tcPr>
          <w:p w14:paraId="4C783C10" w14:textId="0FCC5657" w:rsidR="0056611C" w:rsidRPr="00D00D27" w:rsidRDefault="0056611C" w:rsidP="0056611C">
            <w:pPr>
              <w:rPr>
                <w:sz w:val="24"/>
                <w:szCs w:val="24"/>
              </w:rPr>
            </w:pPr>
            <w:r>
              <w:rPr>
                <w:sz w:val="24"/>
                <w:szCs w:val="24"/>
              </w:rPr>
              <w:t>What videos/book will you use?</w:t>
            </w:r>
          </w:p>
        </w:tc>
        <w:tc>
          <w:tcPr>
            <w:tcW w:w="5477" w:type="dxa"/>
          </w:tcPr>
          <w:p w14:paraId="3BA519D0" w14:textId="12995D09" w:rsidR="0056611C" w:rsidRDefault="0056611C">
            <w:pPr>
              <w:rPr>
                <w:sz w:val="24"/>
                <w:szCs w:val="24"/>
              </w:rPr>
            </w:pPr>
            <w:r>
              <w:rPr>
                <w:sz w:val="24"/>
                <w:szCs w:val="24"/>
              </w:rPr>
              <w:t xml:space="preserve">There are no videos of external books used in the Ealing Relationships Education lessons. </w:t>
            </w:r>
          </w:p>
        </w:tc>
      </w:tr>
    </w:tbl>
    <w:p w14:paraId="5B76C2C8" w14:textId="77777777" w:rsidR="00D00D27" w:rsidRPr="00D00D27" w:rsidRDefault="00D00D27">
      <w:pPr>
        <w:rPr>
          <w:sz w:val="24"/>
          <w:szCs w:val="24"/>
        </w:rPr>
      </w:pPr>
    </w:p>
    <w:sectPr w:rsidR="00D00D27" w:rsidRPr="00D00D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87B3E"/>
    <w:multiLevelType w:val="hybridMultilevel"/>
    <w:tmpl w:val="9B7C6118"/>
    <w:lvl w:ilvl="0" w:tplc="67F46D54">
      <w:start w:val="1"/>
      <w:numFmt w:val="bullet"/>
      <w:lvlText w:val="•"/>
      <w:lvlJc w:val="left"/>
      <w:pPr>
        <w:tabs>
          <w:tab w:val="num" w:pos="720"/>
        </w:tabs>
        <w:ind w:left="720" w:hanging="360"/>
      </w:pPr>
      <w:rPr>
        <w:rFonts w:ascii="Arial" w:hAnsi="Arial" w:hint="default"/>
      </w:rPr>
    </w:lvl>
    <w:lvl w:ilvl="1" w:tplc="C4545264" w:tentative="1">
      <w:start w:val="1"/>
      <w:numFmt w:val="bullet"/>
      <w:lvlText w:val="•"/>
      <w:lvlJc w:val="left"/>
      <w:pPr>
        <w:tabs>
          <w:tab w:val="num" w:pos="1440"/>
        </w:tabs>
        <w:ind w:left="1440" w:hanging="360"/>
      </w:pPr>
      <w:rPr>
        <w:rFonts w:ascii="Arial" w:hAnsi="Arial" w:hint="default"/>
      </w:rPr>
    </w:lvl>
    <w:lvl w:ilvl="2" w:tplc="4204F416" w:tentative="1">
      <w:start w:val="1"/>
      <w:numFmt w:val="bullet"/>
      <w:lvlText w:val="•"/>
      <w:lvlJc w:val="left"/>
      <w:pPr>
        <w:tabs>
          <w:tab w:val="num" w:pos="2160"/>
        </w:tabs>
        <w:ind w:left="2160" w:hanging="360"/>
      </w:pPr>
      <w:rPr>
        <w:rFonts w:ascii="Arial" w:hAnsi="Arial" w:hint="default"/>
      </w:rPr>
    </w:lvl>
    <w:lvl w:ilvl="3" w:tplc="8CF2B46A" w:tentative="1">
      <w:start w:val="1"/>
      <w:numFmt w:val="bullet"/>
      <w:lvlText w:val="•"/>
      <w:lvlJc w:val="left"/>
      <w:pPr>
        <w:tabs>
          <w:tab w:val="num" w:pos="2880"/>
        </w:tabs>
        <w:ind w:left="2880" w:hanging="360"/>
      </w:pPr>
      <w:rPr>
        <w:rFonts w:ascii="Arial" w:hAnsi="Arial" w:hint="default"/>
      </w:rPr>
    </w:lvl>
    <w:lvl w:ilvl="4" w:tplc="FA1A6766" w:tentative="1">
      <w:start w:val="1"/>
      <w:numFmt w:val="bullet"/>
      <w:lvlText w:val="•"/>
      <w:lvlJc w:val="left"/>
      <w:pPr>
        <w:tabs>
          <w:tab w:val="num" w:pos="3600"/>
        </w:tabs>
        <w:ind w:left="3600" w:hanging="360"/>
      </w:pPr>
      <w:rPr>
        <w:rFonts w:ascii="Arial" w:hAnsi="Arial" w:hint="default"/>
      </w:rPr>
    </w:lvl>
    <w:lvl w:ilvl="5" w:tplc="2A22BC8E" w:tentative="1">
      <w:start w:val="1"/>
      <w:numFmt w:val="bullet"/>
      <w:lvlText w:val="•"/>
      <w:lvlJc w:val="left"/>
      <w:pPr>
        <w:tabs>
          <w:tab w:val="num" w:pos="4320"/>
        </w:tabs>
        <w:ind w:left="4320" w:hanging="360"/>
      </w:pPr>
      <w:rPr>
        <w:rFonts w:ascii="Arial" w:hAnsi="Arial" w:hint="default"/>
      </w:rPr>
    </w:lvl>
    <w:lvl w:ilvl="6" w:tplc="4BBA6D24" w:tentative="1">
      <w:start w:val="1"/>
      <w:numFmt w:val="bullet"/>
      <w:lvlText w:val="•"/>
      <w:lvlJc w:val="left"/>
      <w:pPr>
        <w:tabs>
          <w:tab w:val="num" w:pos="5040"/>
        </w:tabs>
        <w:ind w:left="5040" w:hanging="360"/>
      </w:pPr>
      <w:rPr>
        <w:rFonts w:ascii="Arial" w:hAnsi="Arial" w:hint="default"/>
      </w:rPr>
    </w:lvl>
    <w:lvl w:ilvl="7" w:tplc="76F29E7A" w:tentative="1">
      <w:start w:val="1"/>
      <w:numFmt w:val="bullet"/>
      <w:lvlText w:val="•"/>
      <w:lvlJc w:val="left"/>
      <w:pPr>
        <w:tabs>
          <w:tab w:val="num" w:pos="5760"/>
        </w:tabs>
        <w:ind w:left="5760" w:hanging="360"/>
      </w:pPr>
      <w:rPr>
        <w:rFonts w:ascii="Arial" w:hAnsi="Arial" w:hint="default"/>
      </w:rPr>
    </w:lvl>
    <w:lvl w:ilvl="8" w:tplc="517EC0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27"/>
    <w:rsid w:val="0056611C"/>
    <w:rsid w:val="00D00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404D"/>
  <w15:chartTrackingRefBased/>
  <w15:docId w15:val="{C2A1230F-A334-4782-862E-3A6AC857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03128">
      <w:bodyDiv w:val="1"/>
      <w:marLeft w:val="0"/>
      <w:marRight w:val="0"/>
      <w:marTop w:val="0"/>
      <w:marBottom w:val="0"/>
      <w:divBdr>
        <w:top w:val="none" w:sz="0" w:space="0" w:color="auto"/>
        <w:left w:val="none" w:sz="0" w:space="0" w:color="auto"/>
        <w:bottom w:val="none" w:sz="0" w:space="0" w:color="auto"/>
        <w:right w:val="none" w:sz="0" w:space="0" w:color="auto"/>
      </w:divBdr>
      <w:divsChild>
        <w:div w:id="1766077306">
          <w:marLeft w:val="360"/>
          <w:marRight w:val="0"/>
          <w:marTop w:val="200"/>
          <w:marBottom w:val="0"/>
          <w:divBdr>
            <w:top w:val="none" w:sz="0" w:space="0" w:color="auto"/>
            <w:left w:val="none" w:sz="0" w:space="0" w:color="auto"/>
            <w:bottom w:val="none" w:sz="0" w:space="0" w:color="auto"/>
            <w:right w:val="none" w:sz="0" w:space="0" w:color="auto"/>
          </w:divBdr>
        </w:div>
        <w:div w:id="1910723742">
          <w:marLeft w:val="360"/>
          <w:marRight w:val="0"/>
          <w:marTop w:val="200"/>
          <w:marBottom w:val="0"/>
          <w:divBdr>
            <w:top w:val="none" w:sz="0" w:space="0" w:color="auto"/>
            <w:left w:val="none" w:sz="0" w:space="0" w:color="auto"/>
            <w:bottom w:val="none" w:sz="0" w:space="0" w:color="auto"/>
            <w:right w:val="none" w:sz="0" w:space="0" w:color="auto"/>
          </w:divBdr>
        </w:div>
        <w:div w:id="1190988782">
          <w:marLeft w:val="360"/>
          <w:marRight w:val="0"/>
          <w:marTop w:val="200"/>
          <w:marBottom w:val="0"/>
          <w:divBdr>
            <w:top w:val="none" w:sz="0" w:space="0" w:color="auto"/>
            <w:left w:val="none" w:sz="0" w:space="0" w:color="auto"/>
            <w:bottom w:val="none" w:sz="0" w:space="0" w:color="auto"/>
            <w:right w:val="none" w:sz="0" w:space="0" w:color="auto"/>
          </w:divBdr>
        </w:div>
        <w:div w:id="602031810">
          <w:marLeft w:val="360"/>
          <w:marRight w:val="0"/>
          <w:marTop w:val="200"/>
          <w:marBottom w:val="0"/>
          <w:divBdr>
            <w:top w:val="none" w:sz="0" w:space="0" w:color="auto"/>
            <w:left w:val="none" w:sz="0" w:space="0" w:color="auto"/>
            <w:bottom w:val="none" w:sz="0" w:space="0" w:color="auto"/>
            <w:right w:val="none" w:sz="0" w:space="0" w:color="auto"/>
          </w:divBdr>
        </w:div>
        <w:div w:id="695816443">
          <w:marLeft w:val="360"/>
          <w:marRight w:val="0"/>
          <w:marTop w:val="200"/>
          <w:marBottom w:val="0"/>
          <w:divBdr>
            <w:top w:val="none" w:sz="0" w:space="0" w:color="auto"/>
            <w:left w:val="none" w:sz="0" w:space="0" w:color="auto"/>
            <w:bottom w:val="none" w:sz="0" w:space="0" w:color="auto"/>
            <w:right w:val="none" w:sz="0" w:space="0" w:color="auto"/>
          </w:divBdr>
        </w:div>
        <w:div w:id="282882754">
          <w:marLeft w:val="360"/>
          <w:marRight w:val="0"/>
          <w:marTop w:val="200"/>
          <w:marBottom w:val="0"/>
          <w:divBdr>
            <w:top w:val="none" w:sz="0" w:space="0" w:color="auto"/>
            <w:left w:val="none" w:sz="0" w:space="0" w:color="auto"/>
            <w:bottom w:val="none" w:sz="0" w:space="0" w:color="auto"/>
            <w:right w:val="none" w:sz="0" w:space="0" w:color="auto"/>
          </w:divBdr>
        </w:div>
        <w:div w:id="1900631842">
          <w:marLeft w:val="360"/>
          <w:marRight w:val="0"/>
          <w:marTop w:val="200"/>
          <w:marBottom w:val="0"/>
          <w:divBdr>
            <w:top w:val="none" w:sz="0" w:space="0" w:color="auto"/>
            <w:left w:val="none" w:sz="0" w:space="0" w:color="auto"/>
            <w:bottom w:val="none" w:sz="0" w:space="0" w:color="auto"/>
            <w:right w:val="none" w:sz="0" w:space="0" w:color="auto"/>
          </w:divBdr>
        </w:div>
        <w:div w:id="2733640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1</cp:revision>
  <dcterms:created xsi:type="dcterms:W3CDTF">2020-05-28T13:49:00Z</dcterms:created>
  <dcterms:modified xsi:type="dcterms:W3CDTF">2020-05-28T14:08:00Z</dcterms:modified>
</cp:coreProperties>
</file>